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18418" w14:textId="20C4EB66" w:rsidR="00857C91" w:rsidRPr="009E103F" w:rsidRDefault="00857C91" w:rsidP="00857C91">
      <w:pPr>
        <w:pStyle w:val="ListParagraph"/>
        <w:numPr>
          <w:ilvl w:val="0"/>
          <w:numId w:val="1"/>
        </w:numPr>
        <w:rPr>
          <w:rFonts w:ascii="Times New Roman" w:hAnsi="Times New Roman" w:cs="Times New Roman"/>
          <w:b/>
          <w:bCs/>
        </w:rPr>
      </w:pPr>
      <w:r w:rsidRPr="009E103F">
        <w:rPr>
          <w:rFonts w:ascii="Times New Roman" w:hAnsi="Times New Roman" w:cs="Times New Roman"/>
          <w:b/>
          <w:bCs/>
        </w:rPr>
        <w:t xml:space="preserve">Supplemental Microbiome Analyses </w:t>
      </w:r>
      <w:r w:rsidR="00DF4E2F" w:rsidRPr="009E103F">
        <w:rPr>
          <w:rFonts w:ascii="Times New Roman" w:hAnsi="Times New Roman" w:cs="Times New Roman"/>
          <w:b/>
          <w:bCs/>
        </w:rPr>
        <w:t xml:space="preserve">Methods </w:t>
      </w:r>
    </w:p>
    <w:p w14:paraId="10E88816" w14:textId="152283F2" w:rsidR="00063C9E" w:rsidRPr="009E103F" w:rsidRDefault="00857C91" w:rsidP="00857C91">
      <w:pPr>
        <w:rPr>
          <w:rFonts w:ascii="Times New Roman" w:hAnsi="Times New Roman" w:cs="Times New Roman"/>
          <w:i/>
          <w:iCs/>
        </w:rPr>
      </w:pPr>
      <w:r w:rsidRPr="009E103F">
        <w:rPr>
          <w:rFonts w:ascii="Times New Roman" w:hAnsi="Times New Roman" w:cs="Times New Roman"/>
        </w:rPr>
        <w:t>Fecal samples were collected</w:t>
      </w:r>
      <w:r w:rsidR="003D173C" w:rsidRPr="009E103F">
        <w:rPr>
          <w:rFonts w:ascii="Times New Roman" w:hAnsi="Times New Roman" w:cs="Times New Roman"/>
        </w:rPr>
        <w:t xml:space="preserve"> by participants </w:t>
      </w:r>
      <w:r w:rsidR="00026AAF" w:rsidRPr="009E103F">
        <w:rPr>
          <w:rFonts w:ascii="Times New Roman" w:hAnsi="Times New Roman" w:cs="Times New Roman"/>
        </w:rPr>
        <w:t>with</w:t>
      </w:r>
      <w:r w:rsidR="003D173C" w:rsidRPr="009E103F">
        <w:rPr>
          <w:rFonts w:ascii="Times New Roman" w:hAnsi="Times New Roman" w:cs="Times New Roman"/>
        </w:rPr>
        <w:t xml:space="preserve"> </w:t>
      </w:r>
      <w:proofErr w:type="spellStart"/>
      <w:r w:rsidR="003D173C" w:rsidRPr="009E103F">
        <w:rPr>
          <w:rFonts w:ascii="Times New Roman" w:hAnsi="Times New Roman" w:cs="Times New Roman"/>
        </w:rPr>
        <w:t>OMNIgene</w:t>
      </w:r>
      <w:proofErr w:type="spellEnd"/>
      <w:r w:rsidR="003D173C" w:rsidRPr="009E103F">
        <w:rPr>
          <w:rFonts w:ascii="Times New Roman" w:hAnsi="Times New Roman" w:cs="Times New Roman"/>
        </w:rPr>
        <w:t xml:space="preserve"> Gut collection tubes</w:t>
      </w:r>
      <w:r w:rsidR="00DA05DA">
        <w:rPr>
          <w:rFonts w:ascii="Times New Roman" w:hAnsi="Times New Roman" w:cs="Times New Roman"/>
        </w:rPr>
        <w:t xml:space="preserve"> (OM</w:t>
      </w:r>
      <w:r w:rsidR="005E01EB">
        <w:rPr>
          <w:rFonts w:ascii="Times New Roman" w:hAnsi="Times New Roman" w:cs="Times New Roman"/>
        </w:rPr>
        <w:t>-200, OM</w:t>
      </w:r>
      <w:r w:rsidR="00DA05DA">
        <w:rPr>
          <w:rFonts w:ascii="Times New Roman" w:hAnsi="Times New Roman" w:cs="Times New Roman"/>
        </w:rPr>
        <w:t>R 200)</w:t>
      </w:r>
      <w:r w:rsidR="003D173C" w:rsidRPr="009E103F">
        <w:rPr>
          <w:rFonts w:ascii="Times New Roman" w:hAnsi="Times New Roman" w:cs="Times New Roman"/>
        </w:rPr>
        <w:t xml:space="preserve"> provided by DNA </w:t>
      </w:r>
      <w:proofErr w:type="spellStart"/>
      <w:r w:rsidR="003D173C" w:rsidRPr="009E103F">
        <w:rPr>
          <w:rFonts w:ascii="Times New Roman" w:hAnsi="Times New Roman" w:cs="Times New Roman"/>
        </w:rPr>
        <w:t>genotek</w:t>
      </w:r>
      <w:proofErr w:type="spellEnd"/>
      <w:r w:rsidR="00354A60" w:rsidRPr="009E103F">
        <w:rPr>
          <w:rFonts w:ascii="Times New Roman" w:hAnsi="Times New Roman" w:cs="Times New Roman"/>
        </w:rPr>
        <w:t xml:space="preserve"> (Ottawa, O</w:t>
      </w:r>
      <w:r w:rsidR="0092366E">
        <w:rPr>
          <w:rFonts w:ascii="Times New Roman" w:hAnsi="Times New Roman" w:cs="Times New Roman"/>
        </w:rPr>
        <w:t>N, Canada</w:t>
      </w:r>
      <w:r w:rsidR="00026AAF" w:rsidRPr="009E103F">
        <w:rPr>
          <w:rFonts w:ascii="Times New Roman" w:hAnsi="Times New Roman" w:cs="Times New Roman"/>
        </w:rPr>
        <w:t>)</w:t>
      </w:r>
      <w:r w:rsidR="003D173C" w:rsidRPr="009E103F">
        <w:rPr>
          <w:rFonts w:ascii="Times New Roman" w:hAnsi="Times New Roman" w:cs="Times New Roman"/>
        </w:rPr>
        <w:t>.</w:t>
      </w:r>
      <w:r w:rsidR="00026AAF" w:rsidRPr="009E103F">
        <w:rPr>
          <w:rFonts w:ascii="Times New Roman" w:hAnsi="Times New Roman" w:cs="Times New Roman"/>
        </w:rPr>
        <w:t xml:space="preserve"> Tubes were labelled with study ID number, sample ID number, randomization number and visit.</w:t>
      </w:r>
      <w:r w:rsidR="003D173C" w:rsidRPr="009E103F">
        <w:rPr>
          <w:rFonts w:ascii="Times New Roman" w:hAnsi="Times New Roman" w:cs="Times New Roman"/>
        </w:rPr>
        <w:t xml:space="preserve"> After collection, the participant</w:t>
      </w:r>
      <w:r w:rsidR="00026AAF" w:rsidRPr="009E103F">
        <w:rPr>
          <w:rFonts w:ascii="Times New Roman" w:hAnsi="Times New Roman" w:cs="Times New Roman"/>
        </w:rPr>
        <w:t>s</w:t>
      </w:r>
      <w:r w:rsidR="003D173C" w:rsidRPr="009E103F">
        <w:rPr>
          <w:rFonts w:ascii="Times New Roman" w:hAnsi="Times New Roman" w:cs="Times New Roman"/>
        </w:rPr>
        <w:t xml:space="preserve"> kept the samples </w:t>
      </w:r>
      <w:r w:rsidR="001A0D7F" w:rsidRPr="009E103F">
        <w:rPr>
          <w:rFonts w:ascii="Times New Roman" w:hAnsi="Times New Roman" w:cs="Times New Roman"/>
        </w:rPr>
        <w:t>at</w:t>
      </w:r>
      <w:r w:rsidR="003D173C" w:rsidRPr="009E103F">
        <w:rPr>
          <w:rFonts w:ascii="Times New Roman" w:hAnsi="Times New Roman" w:cs="Times New Roman"/>
        </w:rPr>
        <w:t xml:space="preserve"> room temperature (20</w:t>
      </w:r>
      <w:r w:rsidR="0092366E">
        <w:rPr>
          <w:rFonts w:ascii="Times New Roman" w:hAnsi="Times New Roman" w:cs="Times New Roman"/>
        </w:rPr>
        <w:t>–</w:t>
      </w:r>
      <w:r w:rsidR="003D173C" w:rsidRPr="009E103F">
        <w:rPr>
          <w:rFonts w:ascii="Times New Roman" w:hAnsi="Times New Roman" w:cs="Times New Roman"/>
        </w:rPr>
        <w:t>26</w:t>
      </w:r>
      <w:r w:rsidR="0092366E">
        <w:rPr>
          <w:rFonts w:ascii="Times New Roman" w:hAnsi="Times New Roman" w:cs="Times New Roman"/>
        </w:rPr>
        <w:t xml:space="preserve"> </w:t>
      </w:r>
      <w:r w:rsidR="003D173C" w:rsidRPr="009E103F">
        <w:rPr>
          <w:rFonts w:ascii="Times New Roman" w:hAnsi="Times New Roman" w:cs="Times New Roman"/>
        </w:rPr>
        <w:t xml:space="preserve">°C) and submitted the collection tubes to the site lab within 3 days from the collection. </w:t>
      </w:r>
      <w:r w:rsidR="001A0D7F" w:rsidRPr="009E103F">
        <w:rPr>
          <w:rFonts w:ascii="Times New Roman" w:hAnsi="Times New Roman" w:cs="Times New Roman"/>
        </w:rPr>
        <w:t xml:space="preserve">The stool samples were kept in a safe, well-ventilated area at room temperature until </w:t>
      </w:r>
      <w:r w:rsidR="00063C9E" w:rsidRPr="009E103F">
        <w:rPr>
          <w:rFonts w:ascii="Times New Roman" w:hAnsi="Times New Roman" w:cs="Times New Roman"/>
        </w:rPr>
        <w:t xml:space="preserve">they were </w:t>
      </w:r>
      <w:r w:rsidR="001A0D7F" w:rsidRPr="009E103F">
        <w:rPr>
          <w:rFonts w:ascii="Times New Roman" w:hAnsi="Times New Roman" w:cs="Times New Roman"/>
        </w:rPr>
        <w:t xml:space="preserve">stored in the </w:t>
      </w:r>
      <w:r w:rsidR="00063C9E" w:rsidRPr="009E103F">
        <w:rPr>
          <w:rFonts w:ascii="Times New Roman" w:hAnsi="Times New Roman" w:cs="Times New Roman"/>
        </w:rPr>
        <w:t xml:space="preserve">lab </w:t>
      </w:r>
      <w:r w:rsidR="001A0D7F" w:rsidRPr="009E103F">
        <w:rPr>
          <w:rFonts w:ascii="Times New Roman" w:hAnsi="Times New Roman" w:cs="Times New Roman"/>
        </w:rPr>
        <w:t xml:space="preserve">freezer </w:t>
      </w:r>
      <w:r w:rsidR="003D173C" w:rsidRPr="009E103F">
        <w:rPr>
          <w:rFonts w:ascii="Times New Roman" w:hAnsi="Times New Roman" w:cs="Times New Roman"/>
        </w:rPr>
        <w:t xml:space="preserve">at </w:t>
      </w:r>
      <w:r w:rsidR="0092366E">
        <w:rPr>
          <w:rFonts w:ascii="Times New Roman" w:hAnsi="Times New Roman" w:cs="Times New Roman"/>
        </w:rPr>
        <w:t>–</w:t>
      </w:r>
      <w:r w:rsidR="003D173C" w:rsidRPr="009E103F">
        <w:rPr>
          <w:rFonts w:ascii="Times New Roman" w:hAnsi="Times New Roman" w:cs="Times New Roman"/>
        </w:rPr>
        <w:t>80</w:t>
      </w:r>
      <w:r w:rsidR="001A0D7F" w:rsidRPr="009E103F">
        <w:rPr>
          <w:rFonts w:ascii="Times New Roman" w:hAnsi="Times New Roman" w:cs="Times New Roman"/>
        </w:rPr>
        <w:t xml:space="preserve"> ± 10 °C</w:t>
      </w:r>
      <w:r w:rsidR="00026AAF" w:rsidRPr="009E103F">
        <w:rPr>
          <w:rFonts w:ascii="Times New Roman" w:hAnsi="Times New Roman" w:cs="Times New Roman"/>
        </w:rPr>
        <w:t xml:space="preserve">, before </w:t>
      </w:r>
      <w:r w:rsidR="00272126" w:rsidRPr="009E103F">
        <w:rPr>
          <w:rFonts w:ascii="Times New Roman" w:hAnsi="Times New Roman" w:cs="Times New Roman"/>
        </w:rPr>
        <w:t xml:space="preserve">being </w:t>
      </w:r>
      <w:r w:rsidR="00026AAF" w:rsidRPr="009E103F">
        <w:rPr>
          <w:rFonts w:ascii="Times New Roman" w:hAnsi="Times New Roman" w:cs="Times New Roman"/>
        </w:rPr>
        <w:t>transferred to the analytical laboratory on dry ice.</w:t>
      </w:r>
      <w:r w:rsidR="00063C9E" w:rsidRPr="009E103F">
        <w:rPr>
          <w:rFonts w:ascii="Times New Roman" w:hAnsi="Times New Roman" w:cs="Times New Roman"/>
        </w:rPr>
        <w:t xml:space="preserve"> </w:t>
      </w:r>
    </w:p>
    <w:p w14:paraId="7658A12E" w14:textId="536C94F8" w:rsidR="00857C91" w:rsidRPr="009E103F" w:rsidRDefault="003D173C" w:rsidP="00857C91">
      <w:pPr>
        <w:rPr>
          <w:rFonts w:ascii="Times New Roman" w:hAnsi="Times New Roman" w:cs="Times New Roman"/>
        </w:rPr>
      </w:pPr>
      <w:r w:rsidRPr="009E103F">
        <w:rPr>
          <w:rFonts w:ascii="Times New Roman" w:hAnsi="Times New Roman" w:cs="Times New Roman"/>
        </w:rPr>
        <w:t xml:space="preserve">Microbiome analyses were conducted by Microbiome Insights </w:t>
      </w:r>
      <w:r w:rsidR="00063C9E" w:rsidRPr="009E103F">
        <w:rPr>
          <w:rFonts w:ascii="Times New Roman" w:hAnsi="Times New Roman" w:cs="Times New Roman"/>
        </w:rPr>
        <w:t>(Richmond, British Columbia</w:t>
      </w:r>
      <w:r w:rsidRPr="009E103F">
        <w:rPr>
          <w:rFonts w:ascii="Times New Roman" w:hAnsi="Times New Roman" w:cs="Times New Roman"/>
        </w:rPr>
        <w:t xml:space="preserve">), where fecal samples were </w:t>
      </w:r>
      <w:r w:rsidR="00857C91" w:rsidRPr="009E103F">
        <w:rPr>
          <w:rFonts w:ascii="Times New Roman" w:hAnsi="Times New Roman" w:cs="Times New Roman"/>
        </w:rPr>
        <w:t>stored in a -70</w:t>
      </w:r>
      <w:r w:rsidR="0092366E">
        <w:rPr>
          <w:rFonts w:ascii="Times New Roman" w:hAnsi="Times New Roman" w:cs="Times New Roman"/>
        </w:rPr>
        <w:t xml:space="preserve"> </w:t>
      </w:r>
      <w:r w:rsidR="00063C9E" w:rsidRPr="009E103F">
        <w:rPr>
          <w:rFonts w:ascii="Times New Roman" w:hAnsi="Times New Roman" w:cs="Times New Roman"/>
        </w:rPr>
        <w:t>°C</w:t>
      </w:r>
      <w:r w:rsidR="00857C91" w:rsidRPr="009E103F">
        <w:rPr>
          <w:rFonts w:ascii="Times New Roman" w:hAnsi="Times New Roman" w:cs="Times New Roman"/>
        </w:rPr>
        <w:t xml:space="preserve"> freezer without any additional buffer. Specimens were placed into a Mo</w:t>
      </w:r>
      <w:r w:rsidR="00CC481A" w:rsidRPr="009E103F">
        <w:rPr>
          <w:rFonts w:ascii="Times New Roman" w:hAnsi="Times New Roman" w:cs="Times New Roman"/>
        </w:rPr>
        <w:t xml:space="preserve"> </w:t>
      </w:r>
      <w:r w:rsidR="00857C91" w:rsidRPr="009E103F">
        <w:rPr>
          <w:rFonts w:ascii="Times New Roman" w:hAnsi="Times New Roman" w:cs="Times New Roman"/>
        </w:rPr>
        <w:t xml:space="preserve">Bio </w:t>
      </w:r>
      <w:proofErr w:type="spellStart"/>
      <w:r w:rsidR="00857C91" w:rsidRPr="009E103F">
        <w:rPr>
          <w:rFonts w:ascii="Times New Roman" w:hAnsi="Times New Roman" w:cs="Times New Roman"/>
        </w:rPr>
        <w:t>PowerMag</w:t>
      </w:r>
      <w:proofErr w:type="spellEnd"/>
      <w:r w:rsidR="00857C91" w:rsidRPr="009E103F">
        <w:rPr>
          <w:rFonts w:ascii="Times New Roman" w:hAnsi="Times New Roman" w:cs="Times New Roman"/>
        </w:rPr>
        <w:t xml:space="preserve"> Soil DNA Isolation Bead Plate. DNA was extracted following Mo</w:t>
      </w:r>
      <w:r w:rsidR="00CC481A" w:rsidRPr="009E103F">
        <w:rPr>
          <w:rFonts w:ascii="Times New Roman" w:hAnsi="Times New Roman" w:cs="Times New Roman"/>
        </w:rPr>
        <w:t xml:space="preserve"> </w:t>
      </w:r>
      <w:r w:rsidR="00857C91" w:rsidRPr="009E103F">
        <w:rPr>
          <w:rFonts w:ascii="Times New Roman" w:hAnsi="Times New Roman" w:cs="Times New Roman"/>
        </w:rPr>
        <w:t xml:space="preserve">Bio’s instructions on a </w:t>
      </w:r>
      <w:proofErr w:type="spellStart"/>
      <w:r w:rsidR="00857C91" w:rsidRPr="009E103F">
        <w:rPr>
          <w:rFonts w:ascii="Times New Roman" w:hAnsi="Times New Roman" w:cs="Times New Roman"/>
        </w:rPr>
        <w:t>KingFisher</w:t>
      </w:r>
      <w:proofErr w:type="spellEnd"/>
      <w:r w:rsidR="00857C91" w:rsidRPr="009E103F">
        <w:rPr>
          <w:rFonts w:ascii="Times New Roman" w:hAnsi="Times New Roman" w:cs="Times New Roman"/>
        </w:rPr>
        <w:t xml:space="preserve"> robot</w:t>
      </w:r>
      <w:r w:rsidR="00CC481A" w:rsidRPr="009E103F">
        <w:rPr>
          <w:rFonts w:ascii="Times New Roman" w:hAnsi="Times New Roman" w:cs="Times New Roman"/>
        </w:rPr>
        <w:t xml:space="preserve"> (Mo Bio Laboratories)</w:t>
      </w:r>
      <w:r w:rsidR="00857C91" w:rsidRPr="009E103F">
        <w:rPr>
          <w:rFonts w:ascii="Times New Roman" w:hAnsi="Times New Roman" w:cs="Times New Roman"/>
        </w:rPr>
        <w:t xml:space="preserve">. </w:t>
      </w:r>
      <w:r w:rsidR="00063C9E" w:rsidRPr="009E103F">
        <w:rPr>
          <w:rFonts w:ascii="Times New Roman" w:hAnsi="Times New Roman" w:cs="Times New Roman"/>
        </w:rPr>
        <w:t>Bacterial 16S rRNA was PCR-amplified with dual barcoded prim</w:t>
      </w:r>
      <w:r w:rsidR="00354A60" w:rsidRPr="009E103F">
        <w:rPr>
          <w:rFonts w:ascii="Times New Roman" w:hAnsi="Times New Roman" w:cs="Times New Roman"/>
        </w:rPr>
        <w:t>e</w:t>
      </w:r>
      <w:r w:rsidR="00063C9E" w:rsidRPr="009E103F">
        <w:rPr>
          <w:rFonts w:ascii="Times New Roman" w:hAnsi="Times New Roman" w:cs="Times New Roman"/>
        </w:rPr>
        <w:t>rs targeting the V4 region</w:t>
      </w:r>
      <w:r w:rsidR="00354A60" w:rsidRPr="009E103F">
        <w:rPr>
          <w:rFonts w:ascii="Times New Roman" w:hAnsi="Times New Roman" w:cs="Times New Roman"/>
        </w:rPr>
        <w:t xml:space="preserve"> (515F 5</w:t>
      </w:r>
      <w:r w:rsidR="0092366E">
        <w:rPr>
          <w:rFonts w:ascii="Times New Roman" w:hAnsi="Times New Roman" w:cs="Times New Roman"/>
        </w:rPr>
        <w:t>′</w:t>
      </w:r>
      <w:r w:rsidR="00354A60" w:rsidRPr="009E103F">
        <w:rPr>
          <w:rFonts w:ascii="Times New Roman" w:hAnsi="Times New Roman" w:cs="Times New Roman"/>
        </w:rPr>
        <w:t>-GTGCCAGCMGCCGCGGTAA-3</w:t>
      </w:r>
      <w:r w:rsidR="0092366E">
        <w:rPr>
          <w:rFonts w:ascii="Times New Roman" w:hAnsi="Times New Roman" w:cs="Times New Roman"/>
        </w:rPr>
        <w:t>′</w:t>
      </w:r>
      <w:r w:rsidR="00354A60" w:rsidRPr="009E103F">
        <w:rPr>
          <w:rFonts w:ascii="Times New Roman" w:hAnsi="Times New Roman" w:cs="Times New Roman"/>
        </w:rPr>
        <w:t xml:space="preserve"> and 806R 5</w:t>
      </w:r>
      <w:r w:rsidR="0092366E">
        <w:rPr>
          <w:rFonts w:ascii="Times New Roman" w:hAnsi="Times New Roman" w:cs="Times New Roman"/>
        </w:rPr>
        <w:t>′</w:t>
      </w:r>
      <w:r w:rsidR="00354A60" w:rsidRPr="009E103F">
        <w:rPr>
          <w:rFonts w:ascii="Times New Roman" w:hAnsi="Times New Roman" w:cs="Times New Roman"/>
        </w:rPr>
        <w:t>-GGACTACHVGGGTWTCTAAT-3</w:t>
      </w:r>
      <w:r w:rsidR="0092366E">
        <w:rPr>
          <w:rFonts w:ascii="Times New Roman" w:hAnsi="Times New Roman" w:cs="Times New Roman"/>
        </w:rPr>
        <w:t>′</w:t>
      </w:r>
      <w:r w:rsidR="00354A60" w:rsidRPr="009E103F">
        <w:rPr>
          <w:rFonts w:ascii="Times New Roman" w:hAnsi="Times New Roman" w:cs="Times New Roman"/>
        </w:rPr>
        <w:t xml:space="preserve">) (as described in </w:t>
      </w:r>
      <w:proofErr w:type="spellStart"/>
      <w:r w:rsidR="00354A60" w:rsidRPr="009E103F">
        <w:rPr>
          <w:rFonts w:ascii="Times New Roman" w:hAnsi="Times New Roman" w:cs="Times New Roman"/>
        </w:rPr>
        <w:t>Kozich</w:t>
      </w:r>
      <w:proofErr w:type="spellEnd"/>
      <w:r w:rsidR="00354A60" w:rsidRPr="009E103F">
        <w:rPr>
          <w:rFonts w:ascii="Times New Roman" w:hAnsi="Times New Roman" w:cs="Times New Roman"/>
        </w:rPr>
        <w:t xml:space="preserve"> </w:t>
      </w:r>
      <w:r w:rsidR="00354A60" w:rsidRPr="0092366E">
        <w:rPr>
          <w:rFonts w:ascii="Times New Roman" w:hAnsi="Times New Roman" w:cs="Times New Roman"/>
          <w:i/>
          <w:iCs/>
        </w:rPr>
        <w:t>et al</w:t>
      </w:r>
      <w:r w:rsidR="00354A60" w:rsidRPr="009E103F">
        <w:rPr>
          <w:rFonts w:ascii="Times New Roman" w:hAnsi="Times New Roman" w:cs="Times New Roman"/>
        </w:rPr>
        <w:t>.</w:t>
      </w:r>
      <w:r w:rsidR="0092366E">
        <w:rPr>
          <w:rFonts w:ascii="Times New Roman" w:hAnsi="Times New Roman" w:cs="Times New Roman"/>
        </w:rPr>
        <w:t>,</w:t>
      </w:r>
      <w:r w:rsidR="00354A60" w:rsidRPr="009E103F">
        <w:rPr>
          <w:rFonts w:ascii="Times New Roman" w:hAnsi="Times New Roman" w:cs="Times New Roman"/>
        </w:rPr>
        <w:t xml:space="preserve"> 2013). Amplicon sequencing of the 16S regions was done with Illumina </w:t>
      </w:r>
      <w:proofErr w:type="spellStart"/>
      <w:r w:rsidR="00354A60" w:rsidRPr="009E103F">
        <w:rPr>
          <w:rFonts w:ascii="Times New Roman" w:hAnsi="Times New Roman" w:cs="Times New Roman"/>
        </w:rPr>
        <w:t>MiSeq</w:t>
      </w:r>
      <w:proofErr w:type="spellEnd"/>
      <w:r w:rsidR="00354A60" w:rsidRPr="009E103F">
        <w:rPr>
          <w:rFonts w:ascii="Times New Roman" w:hAnsi="Times New Roman" w:cs="Times New Roman"/>
        </w:rPr>
        <w:t xml:space="preserve"> using the 300bp pa</w:t>
      </w:r>
      <w:r w:rsidR="00C90637">
        <w:rPr>
          <w:rFonts w:ascii="Times New Roman" w:hAnsi="Times New Roman" w:cs="Times New Roman"/>
        </w:rPr>
        <w:t>i</w:t>
      </w:r>
      <w:r w:rsidR="00354A60" w:rsidRPr="009E103F">
        <w:rPr>
          <w:rFonts w:ascii="Times New Roman" w:hAnsi="Times New Roman" w:cs="Times New Roman"/>
        </w:rPr>
        <w:t xml:space="preserve">red end kit (v3). </w:t>
      </w:r>
      <w:r w:rsidR="00026AAF" w:rsidRPr="009E103F">
        <w:rPr>
          <w:rFonts w:ascii="Times New Roman" w:hAnsi="Times New Roman" w:cs="Times New Roman"/>
        </w:rPr>
        <w:t>R</w:t>
      </w:r>
      <w:r w:rsidR="00354A60" w:rsidRPr="009E103F">
        <w:rPr>
          <w:rFonts w:ascii="Times New Roman" w:hAnsi="Times New Roman" w:cs="Times New Roman"/>
        </w:rPr>
        <w:t xml:space="preserve">elative abundance methods were applied with </w:t>
      </w:r>
      <w:proofErr w:type="spellStart"/>
      <w:r w:rsidR="00354A60" w:rsidRPr="009E103F">
        <w:rPr>
          <w:rFonts w:ascii="Times New Roman" w:hAnsi="Times New Roman" w:cs="Times New Roman"/>
        </w:rPr>
        <w:t>MiSeq</w:t>
      </w:r>
      <w:proofErr w:type="spellEnd"/>
      <w:r w:rsidR="00354A60" w:rsidRPr="009E103F">
        <w:rPr>
          <w:rFonts w:ascii="Times New Roman" w:hAnsi="Times New Roman" w:cs="Times New Roman"/>
        </w:rPr>
        <w:t xml:space="preserve"> Reagent Kit v3.0 running in a 250 bp read length, paired end (aka 2</w:t>
      </w:r>
      <w:r w:rsidR="0092366E">
        <w:rPr>
          <w:rFonts w:ascii="Times New Roman" w:hAnsi="Times New Roman" w:cs="Times New Roman"/>
        </w:rPr>
        <w:t>×</w:t>
      </w:r>
      <w:r w:rsidR="00354A60" w:rsidRPr="009E103F">
        <w:rPr>
          <w:rFonts w:ascii="Times New Roman" w:hAnsi="Times New Roman" w:cs="Times New Roman"/>
        </w:rPr>
        <w:t>250 bp).</w:t>
      </w:r>
      <w:r w:rsidR="001A0D7F" w:rsidRPr="009E103F">
        <w:rPr>
          <w:rFonts w:ascii="Times New Roman" w:hAnsi="Times New Roman" w:cs="Times New Roman"/>
        </w:rPr>
        <w:t xml:space="preserve"> </w:t>
      </w:r>
    </w:p>
    <w:p w14:paraId="33375953" w14:textId="5FCECF07" w:rsidR="00DF4E2F" w:rsidRPr="009E103F" w:rsidRDefault="00DF4E2F" w:rsidP="00857C91">
      <w:pPr>
        <w:rPr>
          <w:rFonts w:ascii="Times New Roman" w:hAnsi="Times New Roman" w:cs="Times New Roman"/>
        </w:rPr>
      </w:pPr>
      <w:r w:rsidRPr="009E103F">
        <w:rPr>
          <w:rFonts w:ascii="Times New Roman" w:hAnsi="Times New Roman" w:cs="Times New Roman"/>
        </w:rPr>
        <w:t>For quality control, the operational taxonomic unit were considered putative contaminants (and were removed) if their mean abundance in controls reached or exceeded 25% of their mean abundance in the specimens. No low quality read/samples were identified. Contaminate mitigation was addressed by co-sequencing DNA amplified from specific and from template-free controls. A positive control from ‘S00Z1-’ samples consisting of cloned SUP05 DNA was included.</w:t>
      </w:r>
    </w:p>
    <w:p w14:paraId="5B70B464" w14:textId="394D2D72" w:rsidR="00DF4E2F" w:rsidRPr="009E103F" w:rsidRDefault="00DF4E2F" w:rsidP="00857C91">
      <w:pPr>
        <w:rPr>
          <w:rFonts w:ascii="Times New Roman" w:hAnsi="Times New Roman" w:cs="Times New Roman"/>
        </w:rPr>
      </w:pPr>
      <w:r w:rsidRPr="009E103F">
        <w:rPr>
          <w:rFonts w:ascii="Times New Roman" w:hAnsi="Times New Roman" w:cs="Times New Roman"/>
        </w:rPr>
        <w:t>Taxonomic classification was done using Silva (v</w:t>
      </w:r>
      <w:r w:rsidR="00E26109" w:rsidRPr="009E103F">
        <w:rPr>
          <w:rFonts w:ascii="Times New Roman" w:hAnsi="Times New Roman" w:cs="Times New Roman"/>
        </w:rPr>
        <w:t xml:space="preserve"> </w:t>
      </w:r>
      <w:r w:rsidRPr="009E103F">
        <w:rPr>
          <w:rFonts w:ascii="Times New Roman" w:hAnsi="Times New Roman" w:cs="Times New Roman"/>
        </w:rPr>
        <w:t>138</w:t>
      </w:r>
      <w:r w:rsidR="00E26109" w:rsidRPr="009E103F">
        <w:rPr>
          <w:rFonts w:ascii="Times New Roman" w:hAnsi="Times New Roman" w:cs="Times New Roman"/>
        </w:rPr>
        <w:t>.1</w:t>
      </w:r>
      <w:r w:rsidRPr="009E103F">
        <w:rPr>
          <w:rFonts w:ascii="Times New Roman" w:hAnsi="Times New Roman" w:cs="Times New Roman"/>
        </w:rPr>
        <w:t xml:space="preserve">) as the reference database, and sequences were clustered in 97% similarity operational taxonomic units (OTUs) with </w:t>
      </w:r>
      <w:r w:rsidR="00E26109" w:rsidRPr="009E103F">
        <w:rPr>
          <w:rFonts w:ascii="Times New Roman" w:hAnsi="Times New Roman" w:cs="Times New Roman"/>
        </w:rPr>
        <w:t>t</w:t>
      </w:r>
      <w:r w:rsidRPr="009E103F">
        <w:rPr>
          <w:rFonts w:ascii="Times New Roman" w:hAnsi="Times New Roman" w:cs="Times New Roman"/>
        </w:rPr>
        <w:t xml:space="preserve">he </w:t>
      </w:r>
      <w:proofErr w:type="spellStart"/>
      <w:r w:rsidRPr="009E103F">
        <w:rPr>
          <w:rFonts w:ascii="Times New Roman" w:hAnsi="Times New Roman" w:cs="Times New Roman"/>
        </w:rPr>
        <w:t>mothur</w:t>
      </w:r>
      <w:proofErr w:type="spellEnd"/>
      <w:r w:rsidRPr="009E103F">
        <w:rPr>
          <w:rFonts w:ascii="Times New Roman" w:hAnsi="Times New Roman" w:cs="Times New Roman"/>
        </w:rPr>
        <w:t xml:space="preserve"> software package (V1.48.0) (see Schloss et al. for details). </w:t>
      </w:r>
      <w:r w:rsidR="00E26109" w:rsidRPr="009E103F">
        <w:rPr>
          <w:rFonts w:ascii="Times New Roman" w:hAnsi="Times New Roman" w:cs="Times New Roman"/>
        </w:rPr>
        <w:t xml:space="preserve">The resulting dataset had 21505 OTUs. An average of 47009 quality filtered reads were generated per sample. Sequencing for R1 and R2 was determined using </w:t>
      </w:r>
      <w:proofErr w:type="spellStart"/>
      <w:r w:rsidR="00E26109" w:rsidRPr="009E103F">
        <w:rPr>
          <w:rFonts w:ascii="Times New Roman" w:hAnsi="Times New Roman" w:cs="Times New Roman"/>
        </w:rPr>
        <w:t>FastQC</w:t>
      </w:r>
      <w:proofErr w:type="spellEnd"/>
      <w:r w:rsidR="00E26109" w:rsidRPr="009E103F">
        <w:rPr>
          <w:rFonts w:ascii="Times New Roman" w:hAnsi="Times New Roman" w:cs="Times New Roman"/>
        </w:rPr>
        <w:t xml:space="preserve"> 0.11.5. OTUs were aggregated into each </w:t>
      </w:r>
      <w:proofErr w:type="spellStart"/>
      <w:r w:rsidR="00E26109" w:rsidRPr="009E103F">
        <w:rPr>
          <w:rFonts w:ascii="Times New Roman" w:hAnsi="Times New Roman" w:cs="Times New Roman"/>
        </w:rPr>
        <w:t>taxanomic</w:t>
      </w:r>
      <w:proofErr w:type="spellEnd"/>
      <w:r w:rsidR="00E26109" w:rsidRPr="009E103F">
        <w:rPr>
          <w:rFonts w:ascii="Times New Roman" w:hAnsi="Times New Roman" w:cs="Times New Roman"/>
        </w:rPr>
        <w:t xml:space="preserve"> rank (phylum, class, order family, genus).</w:t>
      </w:r>
    </w:p>
    <w:p w14:paraId="17307AA2" w14:textId="23588C74" w:rsidR="00E26109" w:rsidRPr="009E103F" w:rsidRDefault="00E26109" w:rsidP="00857C91">
      <w:pPr>
        <w:rPr>
          <w:rFonts w:ascii="Times New Roman" w:hAnsi="Times New Roman" w:cs="Times New Roman"/>
        </w:rPr>
      </w:pPr>
      <w:r w:rsidRPr="009E103F">
        <w:rPr>
          <w:rFonts w:ascii="Times New Roman" w:hAnsi="Times New Roman" w:cs="Times New Roman"/>
        </w:rPr>
        <w:t xml:space="preserve">Alpha diversity was estimated with the Shannon index on raw OTU abundance. Linear mixed model was used to test significance of diversity differences. Bray-Cutis indices were computed to estimate beta diversity after excluding OTUs occurring with a count of less than 3 in at least 10% of samples. Variation in community structure was assessed with permutational multivariate analyses of variance with treatment group as the main fixed factor and using permutations for significance testing. All analyses were conducted in R environment. </w:t>
      </w:r>
    </w:p>
    <w:p w14:paraId="55305573" w14:textId="77777777" w:rsidR="00272126" w:rsidRPr="009E103F" w:rsidRDefault="00272126" w:rsidP="00857C91">
      <w:pPr>
        <w:rPr>
          <w:rFonts w:ascii="Times New Roman" w:hAnsi="Times New Roman" w:cs="Times New Roman"/>
        </w:rPr>
      </w:pPr>
    </w:p>
    <w:p w14:paraId="0F9BD80F" w14:textId="5A473EE8" w:rsidR="00255B18" w:rsidRPr="009E103F" w:rsidRDefault="00126227" w:rsidP="001952DD">
      <w:pPr>
        <w:ind w:left="720" w:hanging="720"/>
        <w:rPr>
          <w:rFonts w:ascii="Times New Roman" w:hAnsi="Times New Roman" w:cs="Times New Roman"/>
        </w:rPr>
      </w:pPr>
      <w:proofErr w:type="spellStart"/>
      <w:r w:rsidRPr="009E103F">
        <w:rPr>
          <w:rFonts w:ascii="Times New Roman" w:hAnsi="Times New Roman" w:cs="Times New Roman"/>
        </w:rPr>
        <w:lastRenderedPageBreak/>
        <w:t>Kozich</w:t>
      </w:r>
      <w:proofErr w:type="spellEnd"/>
      <w:r w:rsidRPr="009E103F">
        <w:rPr>
          <w:rFonts w:ascii="Times New Roman" w:hAnsi="Times New Roman" w:cs="Times New Roman"/>
        </w:rPr>
        <w:t>,</w:t>
      </w:r>
      <w:r w:rsidR="00F716E0" w:rsidRPr="009E103F">
        <w:rPr>
          <w:rFonts w:ascii="Times New Roman" w:hAnsi="Times New Roman" w:cs="Times New Roman"/>
        </w:rPr>
        <w:t xml:space="preserve"> </w:t>
      </w:r>
      <w:r w:rsidRPr="009E103F">
        <w:rPr>
          <w:rFonts w:ascii="Times New Roman" w:hAnsi="Times New Roman" w:cs="Times New Roman"/>
        </w:rPr>
        <w:t xml:space="preserve">J.J., Westcott, S.L., Baxter, N.T., Highlander, S.K., </w:t>
      </w:r>
      <w:r w:rsidR="00B802FA" w:rsidRPr="009E103F">
        <w:rPr>
          <w:rFonts w:ascii="Times New Roman" w:hAnsi="Times New Roman" w:cs="Times New Roman"/>
        </w:rPr>
        <w:t xml:space="preserve">Schloss, P.D. </w:t>
      </w:r>
      <w:r w:rsidR="006168BA">
        <w:rPr>
          <w:rFonts w:ascii="Times New Roman" w:hAnsi="Times New Roman" w:cs="Times New Roman"/>
        </w:rPr>
        <w:t xml:space="preserve">2013. </w:t>
      </w:r>
      <w:r w:rsidR="00B802FA" w:rsidRPr="009E103F">
        <w:rPr>
          <w:rFonts w:ascii="Times New Roman" w:hAnsi="Times New Roman" w:cs="Times New Roman"/>
        </w:rPr>
        <w:t xml:space="preserve">Develop of a </w:t>
      </w:r>
      <w:r w:rsidR="006168BA">
        <w:rPr>
          <w:rFonts w:ascii="Times New Roman" w:hAnsi="Times New Roman" w:cs="Times New Roman"/>
        </w:rPr>
        <w:t>d</w:t>
      </w:r>
      <w:r w:rsidR="00B802FA" w:rsidRPr="009E103F">
        <w:rPr>
          <w:rFonts w:ascii="Times New Roman" w:hAnsi="Times New Roman" w:cs="Times New Roman"/>
        </w:rPr>
        <w:t>ual-</w:t>
      </w:r>
      <w:r w:rsidR="006168BA">
        <w:rPr>
          <w:rFonts w:ascii="Times New Roman" w:hAnsi="Times New Roman" w:cs="Times New Roman"/>
        </w:rPr>
        <w:t>i</w:t>
      </w:r>
      <w:r w:rsidR="00B802FA" w:rsidRPr="009E103F">
        <w:rPr>
          <w:rFonts w:ascii="Times New Roman" w:hAnsi="Times New Roman" w:cs="Times New Roman"/>
        </w:rPr>
        <w:t xml:space="preserve">ndex </w:t>
      </w:r>
      <w:r w:rsidR="006168BA">
        <w:rPr>
          <w:rFonts w:ascii="Times New Roman" w:hAnsi="Times New Roman" w:cs="Times New Roman"/>
        </w:rPr>
        <w:t>s</w:t>
      </w:r>
      <w:r w:rsidR="00B802FA" w:rsidRPr="009E103F">
        <w:rPr>
          <w:rFonts w:ascii="Times New Roman" w:hAnsi="Times New Roman" w:cs="Times New Roman"/>
        </w:rPr>
        <w:t xml:space="preserve">equencing </w:t>
      </w:r>
      <w:r w:rsidR="006168BA">
        <w:rPr>
          <w:rFonts w:ascii="Times New Roman" w:hAnsi="Times New Roman" w:cs="Times New Roman"/>
        </w:rPr>
        <w:t>s</w:t>
      </w:r>
      <w:r w:rsidR="00B802FA" w:rsidRPr="009E103F">
        <w:rPr>
          <w:rFonts w:ascii="Times New Roman" w:hAnsi="Times New Roman" w:cs="Times New Roman"/>
        </w:rPr>
        <w:t xml:space="preserve">trategy and </w:t>
      </w:r>
      <w:r w:rsidR="006168BA">
        <w:rPr>
          <w:rFonts w:ascii="Times New Roman" w:hAnsi="Times New Roman" w:cs="Times New Roman"/>
        </w:rPr>
        <w:t>c</w:t>
      </w:r>
      <w:r w:rsidR="00B802FA" w:rsidRPr="009E103F">
        <w:rPr>
          <w:rFonts w:ascii="Times New Roman" w:hAnsi="Times New Roman" w:cs="Times New Roman"/>
        </w:rPr>
        <w:t xml:space="preserve">uration </w:t>
      </w:r>
      <w:r w:rsidR="006168BA">
        <w:rPr>
          <w:rFonts w:ascii="Times New Roman" w:hAnsi="Times New Roman" w:cs="Times New Roman"/>
        </w:rPr>
        <w:t>p</w:t>
      </w:r>
      <w:r w:rsidR="00B802FA" w:rsidRPr="009E103F">
        <w:rPr>
          <w:rFonts w:ascii="Times New Roman" w:hAnsi="Times New Roman" w:cs="Times New Roman"/>
        </w:rPr>
        <w:t xml:space="preserve">ipeline for </w:t>
      </w:r>
      <w:r w:rsidR="006168BA">
        <w:rPr>
          <w:rFonts w:ascii="Times New Roman" w:hAnsi="Times New Roman" w:cs="Times New Roman"/>
        </w:rPr>
        <w:t>a</w:t>
      </w:r>
      <w:r w:rsidR="00B802FA" w:rsidRPr="009E103F">
        <w:rPr>
          <w:rFonts w:ascii="Times New Roman" w:hAnsi="Times New Roman" w:cs="Times New Roman"/>
        </w:rPr>
        <w:t xml:space="preserve">nalyzing </w:t>
      </w:r>
      <w:r w:rsidR="006168BA">
        <w:rPr>
          <w:rFonts w:ascii="Times New Roman" w:hAnsi="Times New Roman" w:cs="Times New Roman"/>
        </w:rPr>
        <w:t>amplicon s</w:t>
      </w:r>
      <w:r w:rsidR="00B802FA" w:rsidRPr="009E103F">
        <w:rPr>
          <w:rFonts w:ascii="Times New Roman" w:hAnsi="Times New Roman" w:cs="Times New Roman"/>
        </w:rPr>
        <w:t xml:space="preserve">equence </w:t>
      </w:r>
      <w:r w:rsidR="006168BA">
        <w:rPr>
          <w:rFonts w:ascii="Times New Roman" w:hAnsi="Times New Roman" w:cs="Times New Roman"/>
        </w:rPr>
        <w:t>d</w:t>
      </w:r>
      <w:r w:rsidR="00B802FA" w:rsidRPr="009E103F">
        <w:rPr>
          <w:rFonts w:ascii="Times New Roman" w:hAnsi="Times New Roman" w:cs="Times New Roman"/>
        </w:rPr>
        <w:t xml:space="preserve">ata on the </w:t>
      </w:r>
      <w:proofErr w:type="spellStart"/>
      <w:r w:rsidR="00B802FA" w:rsidRPr="009E103F">
        <w:rPr>
          <w:rFonts w:ascii="Times New Roman" w:hAnsi="Times New Roman" w:cs="Times New Roman"/>
        </w:rPr>
        <w:t>MiSeq</w:t>
      </w:r>
      <w:proofErr w:type="spellEnd"/>
      <w:r w:rsidR="00B802FA" w:rsidRPr="009E103F">
        <w:rPr>
          <w:rFonts w:ascii="Times New Roman" w:hAnsi="Times New Roman" w:cs="Times New Roman"/>
        </w:rPr>
        <w:t xml:space="preserve"> Illumina </w:t>
      </w:r>
      <w:r w:rsidR="006168BA">
        <w:rPr>
          <w:rFonts w:ascii="Times New Roman" w:hAnsi="Times New Roman" w:cs="Times New Roman"/>
        </w:rPr>
        <w:t>s</w:t>
      </w:r>
      <w:r w:rsidR="00B802FA" w:rsidRPr="009E103F">
        <w:rPr>
          <w:rFonts w:ascii="Times New Roman" w:hAnsi="Times New Roman" w:cs="Times New Roman"/>
        </w:rPr>
        <w:t xml:space="preserve">equencing </w:t>
      </w:r>
      <w:r w:rsidR="006168BA">
        <w:rPr>
          <w:rFonts w:ascii="Times New Roman" w:hAnsi="Times New Roman" w:cs="Times New Roman"/>
        </w:rPr>
        <w:t>p</w:t>
      </w:r>
      <w:r w:rsidR="00B802FA" w:rsidRPr="009E103F">
        <w:rPr>
          <w:rFonts w:ascii="Times New Roman" w:hAnsi="Times New Roman" w:cs="Times New Roman"/>
        </w:rPr>
        <w:t xml:space="preserve">latform. </w:t>
      </w:r>
      <w:r w:rsidR="00255B18" w:rsidRPr="009E103F">
        <w:rPr>
          <w:rFonts w:ascii="Times New Roman" w:hAnsi="Times New Roman" w:cs="Times New Roman"/>
        </w:rPr>
        <w:t>Applied and Environmental Microbiology</w:t>
      </w:r>
      <w:r w:rsidR="006B1235" w:rsidRPr="009E103F">
        <w:rPr>
          <w:rFonts w:ascii="Times New Roman" w:hAnsi="Times New Roman" w:cs="Times New Roman"/>
        </w:rPr>
        <w:t>.</w:t>
      </w:r>
      <w:r w:rsidR="00255B18" w:rsidRPr="009E103F">
        <w:rPr>
          <w:rFonts w:ascii="Times New Roman" w:hAnsi="Times New Roman" w:cs="Times New Roman"/>
        </w:rPr>
        <w:t xml:space="preserve"> 79</w:t>
      </w:r>
      <w:r w:rsidR="0092366E">
        <w:rPr>
          <w:rFonts w:ascii="Times New Roman" w:hAnsi="Times New Roman" w:cs="Times New Roman"/>
        </w:rPr>
        <w:t>:</w:t>
      </w:r>
      <w:r w:rsidR="00255B18" w:rsidRPr="009E103F">
        <w:rPr>
          <w:rFonts w:ascii="Times New Roman" w:hAnsi="Times New Roman" w:cs="Times New Roman"/>
        </w:rPr>
        <w:t xml:space="preserve"> 5112</w:t>
      </w:r>
      <w:r w:rsidR="0092366E">
        <w:rPr>
          <w:rFonts w:ascii="Times New Roman" w:hAnsi="Times New Roman" w:cs="Times New Roman"/>
        </w:rPr>
        <w:t>-</w:t>
      </w:r>
      <w:r w:rsidR="00255B18" w:rsidRPr="009E103F">
        <w:rPr>
          <w:rFonts w:ascii="Times New Roman" w:hAnsi="Times New Roman" w:cs="Times New Roman"/>
        </w:rPr>
        <w:t>5120</w:t>
      </w:r>
      <w:r w:rsidR="0092366E">
        <w:rPr>
          <w:rFonts w:ascii="Times New Roman" w:hAnsi="Times New Roman" w:cs="Times New Roman"/>
        </w:rPr>
        <w:t>.</w:t>
      </w:r>
    </w:p>
    <w:p w14:paraId="2342FEF5" w14:textId="366724B8" w:rsidR="000C40F8" w:rsidRDefault="00255B18" w:rsidP="001952DD">
      <w:pPr>
        <w:ind w:left="720" w:hanging="720"/>
        <w:rPr>
          <w:rFonts w:ascii="Times New Roman" w:hAnsi="Times New Roman" w:cs="Times New Roman"/>
        </w:rPr>
      </w:pPr>
      <w:r w:rsidRPr="009E103F">
        <w:rPr>
          <w:rFonts w:ascii="Times New Roman" w:hAnsi="Times New Roman" w:cs="Times New Roman"/>
        </w:rPr>
        <w:t xml:space="preserve">Schloss, P.D., Westcott, S.L., </w:t>
      </w:r>
      <w:proofErr w:type="spellStart"/>
      <w:r w:rsidRPr="009E103F">
        <w:rPr>
          <w:rFonts w:ascii="Times New Roman" w:hAnsi="Times New Roman" w:cs="Times New Roman"/>
        </w:rPr>
        <w:t>Ryabin</w:t>
      </w:r>
      <w:proofErr w:type="spellEnd"/>
      <w:r w:rsidRPr="009E103F">
        <w:rPr>
          <w:rFonts w:ascii="Times New Roman" w:hAnsi="Times New Roman" w:cs="Times New Roman"/>
        </w:rPr>
        <w:t xml:space="preserve">, T., Hall, J.R., Hartmann, M., Hollister E.B., </w:t>
      </w:r>
      <w:proofErr w:type="spellStart"/>
      <w:r w:rsidRPr="009E103F">
        <w:rPr>
          <w:rFonts w:ascii="Times New Roman" w:hAnsi="Times New Roman" w:cs="Times New Roman"/>
        </w:rPr>
        <w:t>Lesniewski</w:t>
      </w:r>
      <w:proofErr w:type="spellEnd"/>
      <w:r w:rsidRPr="009E103F">
        <w:rPr>
          <w:rFonts w:ascii="Times New Roman" w:hAnsi="Times New Roman" w:cs="Times New Roman"/>
        </w:rPr>
        <w:t xml:space="preserve">, R.A., Oakley, B.B., Parks, D.H., </w:t>
      </w:r>
      <w:r w:rsidR="00816EF1" w:rsidRPr="009E103F">
        <w:rPr>
          <w:rFonts w:ascii="Times New Roman" w:hAnsi="Times New Roman" w:cs="Times New Roman"/>
        </w:rPr>
        <w:t xml:space="preserve">Robinson, C.J., Sahl, J.W., </w:t>
      </w:r>
      <w:proofErr w:type="spellStart"/>
      <w:r w:rsidR="00816EF1" w:rsidRPr="009E103F">
        <w:rPr>
          <w:rFonts w:ascii="Times New Roman" w:hAnsi="Times New Roman" w:cs="Times New Roman"/>
        </w:rPr>
        <w:t>Stres</w:t>
      </w:r>
      <w:proofErr w:type="spellEnd"/>
      <w:r w:rsidR="00816EF1" w:rsidRPr="009E103F">
        <w:rPr>
          <w:rFonts w:ascii="Times New Roman" w:hAnsi="Times New Roman" w:cs="Times New Roman"/>
        </w:rPr>
        <w:t xml:space="preserve">, B., </w:t>
      </w:r>
      <w:proofErr w:type="spellStart"/>
      <w:r w:rsidR="00816EF1" w:rsidRPr="009E103F">
        <w:rPr>
          <w:rFonts w:ascii="Times New Roman" w:hAnsi="Times New Roman" w:cs="Times New Roman"/>
        </w:rPr>
        <w:t>Thallinger</w:t>
      </w:r>
      <w:proofErr w:type="spellEnd"/>
      <w:r w:rsidR="00816EF1" w:rsidRPr="009E103F">
        <w:rPr>
          <w:rFonts w:ascii="Times New Roman" w:hAnsi="Times New Roman" w:cs="Times New Roman"/>
        </w:rPr>
        <w:t xml:space="preserve">, G.G., Van Horn, D.J., Weber, C.F. </w:t>
      </w:r>
      <w:r w:rsidR="006168BA">
        <w:rPr>
          <w:rFonts w:ascii="Times New Roman" w:hAnsi="Times New Roman" w:cs="Times New Roman"/>
        </w:rPr>
        <w:t xml:space="preserve">2009. </w:t>
      </w:r>
      <w:r w:rsidR="00816EF1" w:rsidRPr="009E103F">
        <w:rPr>
          <w:rFonts w:ascii="Times New Roman" w:hAnsi="Times New Roman" w:cs="Times New Roman"/>
        </w:rPr>
        <w:t xml:space="preserve">Introducing </w:t>
      </w:r>
      <w:proofErr w:type="spellStart"/>
      <w:r w:rsidR="00816EF1" w:rsidRPr="009E103F">
        <w:rPr>
          <w:rFonts w:ascii="Times New Roman" w:hAnsi="Times New Roman" w:cs="Times New Roman"/>
        </w:rPr>
        <w:t>mothur</w:t>
      </w:r>
      <w:proofErr w:type="spellEnd"/>
      <w:r w:rsidR="00816EF1" w:rsidRPr="009E103F">
        <w:rPr>
          <w:rFonts w:ascii="Times New Roman" w:hAnsi="Times New Roman" w:cs="Times New Roman"/>
        </w:rPr>
        <w:t>: Open-</w:t>
      </w:r>
      <w:r w:rsidR="00C306EA">
        <w:rPr>
          <w:rFonts w:ascii="Times New Roman" w:hAnsi="Times New Roman" w:cs="Times New Roman"/>
        </w:rPr>
        <w:t>s</w:t>
      </w:r>
      <w:r w:rsidR="00816EF1" w:rsidRPr="009E103F">
        <w:rPr>
          <w:rFonts w:ascii="Times New Roman" w:hAnsi="Times New Roman" w:cs="Times New Roman"/>
        </w:rPr>
        <w:t xml:space="preserve">ource, </w:t>
      </w:r>
      <w:r w:rsidR="00C306EA">
        <w:rPr>
          <w:rFonts w:ascii="Times New Roman" w:hAnsi="Times New Roman" w:cs="Times New Roman"/>
        </w:rPr>
        <w:t>p</w:t>
      </w:r>
      <w:r w:rsidR="00816EF1" w:rsidRPr="009E103F">
        <w:rPr>
          <w:rFonts w:ascii="Times New Roman" w:hAnsi="Times New Roman" w:cs="Times New Roman"/>
        </w:rPr>
        <w:t>latform-</w:t>
      </w:r>
      <w:r w:rsidR="00C306EA">
        <w:rPr>
          <w:rFonts w:ascii="Times New Roman" w:hAnsi="Times New Roman" w:cs="Times New Roman"/>
        </w:rPr>
        <w:t>i</w:t>
      </w:r>
      <w:r w:rsidR="00816EF1" w:rsidRPr="009E103F">
        <w:rPr>
          <w:rFonts w:ascii="Times New Roman" w:hAnsi="Times New Roman" w:cs="Times New Roman"/>
        </w:rPr>
        <w:t xml:space="preserve">ndependent, </w:t>
      </w:r>
      <w:r w:rsidR="00C306EA">
        <w:rPr>
          <w:rFonts w:ascii="Times New Roman" w:hAnsi="Times New Roman" w:cs="Times New Roman"/>
        </w:rPr>
        <w:t>c</w:t>
      </w:r>
      <w:r w:rsidR="00816EF1" w:rsidRPr="009E103F">
        <w:rPr>
          <w:rFonts w:ascii="Times New Roman" w:hAnsi="Times New Roman" w:cs="Times New Roman"/>
        </w:rPr>
        <w:t>ommunity-</w:t>
      </w:r>
      <w:r w:rsidR="00C306EA">
        <w:rPr>
          <w:rFonts w:ascii="Times New Roman" w:hAnsi="Times New Roman" w:cs="Times New Roman"/>
        </w:rPr>
        <w:t>s</w:t>
      </w:r>
      <w:r w:rsidR="00816EF1" w:rsidRPr="009E103F">
        <w:rPr>
          <w:rFonts w:ascii="Times New Roman" w:hAnsi="Times New Roman" w:cs="Times New Roman"/>
        </w:rPr>
        <w:t xml:space="preserve">upported </w:t>
      </w:r>
      <w:r w:rsidR="00C306EA">
        <w:rPr>
          <w:rFonts w:ascii="Times New Roman" w:hAnsi="Times New Roman" w:cs="Times New Roman"/>
        </w:rPr>
        <w:t>s</w:t>
      </w:r>
      <w:r w:rsidR="00816EF1" w:rsidRPr="009E103F">
        <w:rPr>
          <w:rFonts w:ascii="Times New Roman" w:hAnsi="Times New Roman" w:cs="Times New Roman"/>
        </w:rPr>
        <w:t xml:space="preserve">oftware for </w:t>
      </w:r>
      <w:r w:rsidR="00C306EA">
        <w:rPr>
          <w:rFonts w:ascii="Times New Roman" w:hAnsi="Times New Roman" w:cs="Times New Roman"/>
        </w:rPr>
        <w:t>d</w:t>
      </w:r>
      <w:r w:rsidR="00816EF1" w:rsidRPr="009E103F">
        <w:rPr>
          <w:rFonts w:ascii="Times New Roman" w:hAnsi="Times New Roman" w:cs="Times New Roman"/>
        </w:rPr>
        <w:t xml:space="preserve">escribing and </w:t>
      </w:r>
      <w:r w:rsidR="00C306EA">
        <w:rPr>
          <w:rFonts w:ascii="Times New Roman" w:hAnsi="Times New Roman" w:cs="Times New Roman"/>
        </w:rPr>
        <w:t>c</w:t>
      </w:r>
      <w:r w:rsidR="00816EF1" w:rsidRPr="009E103F">
        <w:rPr>
          <w:rFonts w:ascii="Times New Roman" w:hAnsi="Times New Roman" w:cs="Times New Roman"/>
        </w:rPr>
        <w:t xml:space="preserve">omparing </w:t>
      </w:r>
      <w:r w:rsidR="00C306EA">
        <w:rPr>
          <w:rFonts w:ascii="Times New Roman" w:hAnsi="Times New Roman" w:cs="Times New Roman"/>
        </w:rPr>
        <w:t>m</w:t>
      </w:r>
      <w:r w:rsidR="00816EF1" w:rsidRPr="009E103F">
        <w:rPr>
          <w:rFonts w:ascii="Times New Roman" w:hAnsi="Times New Roman" w:cs="Times New Roman"/>
        </w:rPr>
        <w:t xml:space="preserve">icrobial </w:t>
      </w:r>
      <w:r w:rsidR="00C306EA">
        <w:rPr>
          <w:rFonts w:ascii="Times New Roman" w:hAnsi="Times New Roman" w:cs="Times New Roman"/>
        </w:rPr>
        <w:t>co</w:t>
      </w:r>
      <w:r w:rsidR="00816EF1" w:rsidRPr="009E103F">
        <w:rPr>
          <w:rFonts w:ascii="Times New Roman" w:hAnsi="Times New Roman" w:cs="Times New Roman"/>
        </w:rPr>
        <w:t xml:space="preserve">mmunities. </w:t>
      </w:r>
      <w:r w:rsidR="0051727E" w:rsidRPr="009E103F">
        <w:rPr>
          <w:rFonts w:ascii="Times New Roman" w:hAnsi="Times New Roman" w:cs="Times New Roman"/>
        </w:rPr>
        <w:t>Applied and Environmental Microbiology</w:t>
      </w:r>
      <w:r w:rsidR="006B1235" w:rsidRPr="009E103F">
        <w:rPr>
          <w:rFonts w:ascii="Times New Roman" w:hAnsi="Times New Roman" w:cs="Times New Roman"/>
        </w:rPr>
        <w:t>. 75</w:t>
      </w:r>
      <w:r w:rsidR="0092366E">
        <w:rPr>
          <w:rFonts w:ascii="Times New Roman" w:hAnsi="Times New Roman" w:cs="Times New Roman"/>
        </w:rPr>
        <w:t>:</w:t>
      </w:r>
      <w:r w:rsidR="006B1235" w:rsidRPr="009E103F">
        <w:rPr>
          <w:rFonts w:ascii="Times New Roman" w:hAnsi="Times New Roman" w:cs="Times New Roman"/>
        </w:rPr>
        <w:t xml:space="preserve"> 7537</w:t>
      </w:r>
      <w:r w:rsidR="0092366E">
        <w:rPr>
          <w:rFonts w:ascii="Times New Roman" w:hAnsi="Times New Roman" w:cs="Times New Roman"/>
        </w:rPr>
        <w:t>-</w:t>
      </w:r>
      <w:r w:rsidR="006B1235" w:rsidRPr="009E103F">
        <w:rPr>
          <w:rFonts w:ascii="Times New Roman" w:hAnsi="Times New Roman" w:cs="Times New Roman"/>
        </w:rPr>
        <w:t>7541</w:t>
      </w:r>
      <w:r w:rsidR="0092366E">
        <w:rPr>
          <w:rFonts w:ascii="Times New Roman" w:hAnsi="Times New Roman" w:cs="Times New Roman"/>
        </w:rPr>
        <w:t>.</w:t>
      </w:r>
      <w:r w:rsidR="000C40F8">
        <w:rPr>
          <w:rFonts w:ascii="Times New Roman" w:hAnsi="Times New Roman" w:cs="Times New Roman"/>
        </w:rPr>
        <w:br w:type="page"/>
      </w:r>
    </w:p>
    <w:p w14:paraId="11040EDC" w14:textId="59683341" w:rsidR="00296F5F" w:rsidRDefault="00296F5F" w:rsidP="000A56BA">
      <w:pPr>
        <w:keepNext/>
      </w:pPr>
    </w:p>
    <w:p w14:paraId="370B71CF" w14:textId="406C83F0" w:rsidR="00296F5F" w:rsidRDefault="00296F5F" w:rsidP="000A56BA">
      <w:pPr>
        <w:keepNext/>
      </w:pPr>
      <w:r>
        <w:rPr>
          <w:b/>
          <w:bCs/>
        </w:rPr>
        <w:t>a)</w:t>
      </w:r>
      <w:r w:rsidRPr="00296F5F">
        <w:t xml:space="preserve"> </w:t>
      </w:r>
      <w:r w:rsidRPr="000A56BA">
        <w:rPr>
          <w:noProof/>
        </w:rPr>
        <w:drawing>
          <wp:inline distT="0" distB="0" distL="0" distR="0" wp14:anchorId="55F28491" wp14:editId="5B79C6C6">
            <wp:extent cx="5943600" cy="2894330"/>
            <wp:effectExtent l="0" t="0" r="0" b="1270"/>
            <wp:docPr id="1270136312" name="Picture 1" descr="A green and yellow vertical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136312" name="Picture 1" descr="A green and yellow vertical lines&#10;&#10;Description automatically generated"/>
                    <pic:cNvPicPr/>
                  </pic:nvPicPr>
                  <pic:blipFill>
                    <a:blip r:embed="rId9"/>
                    <a:stretch>
                      <a:fillRect/>
                    </a:stretch>
                  </pic:blipFill>
                  <pic:spPr>
                    <a:xfrm>
                      <a:off x="0" y="0"/>
                      <a:ext cx="5943600" cy="2894330"/>
                    </a:xfrm>
                    <a:prstGeom prst="rect">
                      <a:avLst/>
                    </a:prstGeom>
                  </pic:spPr>
                </pic:pic>
              </a:graphicData>
            </a:graphic>
          </wp:inline>
        </w:drawing>
      </w:r>
    </w:p>
    <w:p w14:paraId="2C182AEE" w14:textId="22B2FDE2" w:rsidR="00296F5F" w:rsidRPr="00296F5F" w:rsidRDefault="00296F5F" w:rsidP="000A56BA">
      <w:pPr>
        <w:keepNext/>
        <w:rPr>
          <w:b/>
          <w:bCs/>
        </w:rPr>
      </w:pPr>
      <w:r>
        <w:rPr>
          <w:b/>
          <w:bCs/>
        </w:rPr>
        <w:t xml:space="preserve">b) </w:t>
      </w:r>
      <w:r w:rsidRPr="00FD5145">
        <w:rPr>
          <w:noProof/>
        </w:rPr>
        <w:drawing>
          <wp:inline distT="0" distB="0" distL="0" distR="0" wp14:anchorId="47C2872A" wp14:editId="4B794384">
            <wp:extent cx="5943600" cy="2888615"/>
            <wp:effectExtent l="0" t="0" r="0" b="6985"/>
            <wp:docPr id="1079668594"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668594" name="Picture 1" descr="A screenshot of a graph&#10;&#10;Description automatically generated"/>
                    <pic:cNvPicPr/>
                  </pic:nvPicPr>
                  <pic:blipFill>
                    <a:blip r:embed="rId10"/>
                    <a:stretch>
                      <a:fillRect/>
                    </a:stretch>
                  </pic:blipFill>
                  <pic:spPr>
                    <a:xfrm>
                      <a:off x="0" y="0"/>
                      <a:ext cx="5943600" cy="2888615"/>
                    </a:xfrm>
                    <a:prstGeom prst="rect">
                      <a:avLst/>
                    </a:prstGeom>
                  </pic:spPr>
                </pic:pic>
              </a:graphicData>
            </a:graphic>
          </wp:inline>
        </w:drawing>
      </w:r>
    </w:p>
    <w:p w14:paraId="64B8E16B" w14:textId="6948DBF6" w:rsidR="00FD5145" w:rsidRDefault="00FD5145" w:rsidP="00FD5145">
      <w:pPr>
        <w:keepNext/>
      </w:pPr>
    </w:p>
    <w:p w14:paraId="4DFBA2D4" w14:textId="079E004D" w:rsidR="00550B8E" w:rsidRPr="009237F9" w:rsidRDefault="0092366E" w:rsidP="00FD5145">
      <w:pPr>
        <w:pStyle w:val="Caption"/>
        <w:rPr>
          <w:rFonts w:ascii="Times New Roman" w:hAnsi="Times New Roman" w:cs="Times New Roman"/>
          <w:i w:val="0"/>
          <w:iCs w:val="0"/>
          <w:color w:val="auto"/>
          <w:sz w:val="24"/>
          <w:szCs w:val="24"/>
        </w:rPr>
      </w:pPr>
      <w:r w:rsidRPr="0092366E">
        <w:rPr>
          <w:rFonts w:ascii="Times New Roman" w:hAnsi="Times New Roman" w:cs="Times New Roman"/>
          <w:i w:val="0"/>
          <w:iCs w:val="0"/>
          <w:color w:val="auto"/>
          <w:sz w:val="24"/>
          <w:szCs w:val="24"/>
        </w:rPr>
        <w:t>SUPPLEMENTA</w:t>
      </w:r>
      <w:r w:rsidR="00B65017">
        <w:rPr>
          <w:rFonts w:ascii="Times New Roman" w:hAnsi="Times New Roman" w:cs="Times New Roman"/>
          <w:i w:val="0"/>
          <w:iCs w:val="0"/>
          <w:color w:val="auto"/>
          <w:sz w:val="24"/>
          <w:szCs w:val="24"/>
        </w:rPr>
        <w:t>RY</w:t>
      </w:r>
      <w:r w:rsidRPr="0092366E">
        <w:rPr>
          <w:rFonts w:ascii="Times New Roman" w:hAnsi="Times New Roman" w:cs="Times New Roman"/>
          <w:i w:val="0"/>
          <w:iCs w:val="0"/>
          <w:color w:val="auto"/>
          <w:sz w:val="24"/>
          <w:szCs w:val="24"/>
        </w:rPr>
        <w:t xml:space="preserve"> FIGURE </w:t>
      </w:r>
      <w:r>
        <w:rPr>
          <w:rFonts w:ascii="Times New Roman" w:hAnsi="Times New Roman" w:cs="Times New Roman"/>
          <w:i w:val="0"/>
          <w:iCs w:val="0"/>
          <w:color w:val="auto"/>
          <w:sz w:val="24"/>
          <w:szCs w:val="24"/>
        </w:rPr>
        <w:t>S</w:t>
      </w:r>
      <w:r w:rsidR="00526997" w:rsidRPr="0092366E">
        <w:rPr>
          <w:rFonts w:ascii="Times New Roman" w:hAnsi="Times New Roman" w:cs="Times New Roman"/>
          <w:i w:val="0"/>
          <w:iCs w:val="0"/>
          <w:color w:val="auto"/>
          <w:sz w:val="24"/>
          <w:szCs w:val="24"/>
        </w:rPr>
        <w:t>1</w:t>
      </w:r>
      <w:r w:rsidR="00FD5145" w:rsidRPr="0092366E">
        <w:rPr>
          <w:rFonts w:ascii="Times New Roman" w:hAnsi="Times New Roman" w:cs="Times New Roman"/>
          <w:i w:val="0"/>
          <w:iCs w:val="0"/>
          <w:color w:val="auto"/>
          <w:sz w:val="24"/>
          <w:szCs w:val="24"/>
        </w:rPr>
        <w:t xml:space="preserve">. </w:t>
      </w:r>
      <w:r w:rsidR="00296F5F" w:rsidRPr="0092366E">
        <w:rPr>
          <w:rFonts w:ascii="Times New Roman" w:hAnsi="Times New Roman" w:cs="Times New Roman"/>
          <w:i w:val="0"/>
          <w:iCs w:val="0"/>
          <w:color w:val="auto"/>
          <w:sz w:val="24"/>
          <w:szCs w:val="24"/>
        </w:rPr>
        <w:t xml:space="preserve">Phylum (a) and </w:t>
      </w:r>
      <w:r w:rsidR="00FD5145" w:rsidRPr="0092366E">
        <w:rPr>
          <w:rFonts w:ascii="Times New Roman" w:hAnsi="Times New Roman" w:cs="Times New Roman"/>
          <w:i w:val="0"/>
          <w:iCs w:val="0"/>
          <w:color w:val="auto"/>
          <w:sz w:val="24"/>
          <w:szCs w:val="24"/>
        </w:rPr>
        <w:t>Genus</w:t>
      </w:r>
      <w:r w:rsidR="00296F5F" w:rsidRPr="0092366E">
        <w:rPr>
          <w:rFonts w:ascii="Times New Roman" w:hAnsi="Times New Roman" w:cs="Times New Roman"/>
          <w:i w:val="0"/>
          <w:iCs w:val="0"/>
          <w:color w:val="auto"/>
          <w:sz w:val="24"/>
          <w:szCs w:val="24"/>
        </w:rPr>
        <w:t xml:space="preserve"> (b)</w:t>
      </w:r>
      <w:r w:rsidR="00FD5145" w:rsidRPr="0092366E">
        <w:rPr>
          <w:rFonts w:ascii="Times New Roman" w:hAnsi="Times New Roman" w:cs="Times New Roman"/>
          <w:i w:val="0"/>
          <w:iCs w:val="0"/>
          <w:color w:val="auto"/>
          <w:sz w:val="24"/>
          <w:szCs w:val="24"/>
        </w:rPr>
        <w:t xml:space="preserve"> </w:t>
      </w:r>
      <w:r w:rsidR="001952DD" w:rsidRPr="0092366E">
        <w:rPr>
          <w:rFonts w:ascii="Times New Roman" w:hAnsi="Times New Roman" w:cs="Times New Roman"/>
          <w:i w:val="0"/>
          <w:iCs w:val="0"/>
          <w:color w:val="auto"/>
          <w:sz w:val="24"/>
          <w:szCs w:val="24"/>
        </w:rPr>
        <w:t>relative a</w:t>
      </w:r>
      <w:r w:rsidR="00FD5145" w:rsidRPr="0092366E">
        <w:rPr>
          <w:rFonts w:ascii="Times New Roman" w:hAnsi="Times New Roman" w:cs="Times New Roman"/>
          <w:i w:val="0"/>
          <w:iCs w:val="0"/>
          <w:color w:val="auto"/>
          <w:sz w:val="24"/>
          <w:szCs w:val="24"/>
        </w:rPr>
        <w:t>bundance</w:t>
      </w:r>
      <w:r w:rsidR="00A479B4" w:rsidRPr="0092366E">
        <w:rPr>
          <w:rFonts w:ascii="Times New Roman" w:hAnsi="Times New Roman" w:cs="Times New Roman"/>
          <w:i w:val="0"/>
          <w:iCs w:val="0"/>
          <w:color w:val="auto"/>
          <w:sz w:val="24"/>
          <w:szCs w:val="24"/>
        </w:rPr>
        <w:t>s</w:t>
      </w:r>
      <w:r w:rsidR="00FD5145" w:rsidRPr="0092366E">
        <w:rPr>
          <w:rFonts w:ascii="Times New Roman" w:hAnsi="Times New Roman" w:cs="Times New Roman"/>
          <w:i w:val="0"/>
          <w:iCs w:val="0"/>
          <w:color w:val="auto"/>
          <w:sz w:val="24"/>
          <w:szCs w:val="24"/>
        </w:rPr>
        <w:t xml:space="preserve"> </w:t>
      </w:r>
      <w:r w:rsidR="00D328C8" w:rsidRPr="0092366E">
        <w:rPr>
          <w:rFonts w:ascii="Times New Roman" w:hAnsi="Times New Roman" w:cs="Times New Roman"/>
          <w:i w:val="0"/>
          <w:iCs w:val="0"/>
          <w:color w:val="auto"/>
          <w:sz w:val="24"/>
          <w:szCs w:val="24"/>
        </w:rPr>
        <w:t>were not different between groups at any visit.</w:t>
      </w:r>
      <w:r w:rsidR="00D328C8">
        <w:rPr>
          <w:rFonts w:ascii="Times New Roman" w:hAnsi="Times New Roman" w:cs="Times New Roman"/>
          <w:b/>
          <w:bCs/>
          <w:i w:val="0"/>
          <w:iCs w:val="0"/>
          <w:color w:val="auto"/>
          <w:sz w:val="24"/>
          <w:szCs w:val="24"/>
        </w:rPr>
        <w:t xml:space="preserve"> </w:t>
      </w:r>
      <w:r w:rsidR="009237F9">
        <w:rPr>
          <w:rFonts w:ascii="Times New Roman" w:hAnsi="Times New Roman" w:cs="Times New Roman"/>
          <w:i w:val="0"/>
          <w:iCs w:val="0"/>
          <w:color w:val="auto"/>
          <w:sz w:val="24"/>
          <w:szCs w:val="24"/>
        </w:rPr>
        <w:t>Product</w:t>
      </w:r>
      <w:r>
        <w:rPr>
          <w:rFonts w:ascii="Times New Roman" w:hAnsi="Times New Roman" w:cs="Times New Roman"/>
          <w:i w:val="0"/>
          <w:iCs w:val="0"/>
          <w:color w:val="auto"/>
          <w:sz w:val="24"/>
          <w:szCs w:val="24"/>
        </w:rPr>
        <w:t>:</w:t>
      </w:r>
      <w:r w:rsidR="009237F9">
        <w:rPr>
          <w:rFonts w:ascii="Times New Roman" w:hAnsi="Times New Roman" w:cs="Times New Roman"/>
          <w:i w:val="0"/>
          <w:iCs w:val="0"/>
          <w:color w:val="auto"/>
          <w:sz w:val="24"/>
          <w:szCs w:val="24"/>
        </w:rPr>
        <w:t xml:space="preserve"> </w:t>
      </w:r>
      <w:r w:rsidR="009237F9">
        <w:rPr>
          <w:rFonts w:ascii="Times New Roman" w:hAnsi="Times New Roman" w:cs="Times New Roman"/>
          <w:color w:val="auto"/>
          <w:sz w:val="24"/>
          <w:szCs w:val="24"/>
        </w:rPr>
        <w:t xml:space="preserve">B. </w:t>
      </w:r>
      <w:proofErr w:type="spellStart"/>
      <w:r w:rsidR="009237F9">
        <w:rPr>
          <w:rFonts w:ascii="Times New Roman" w:hAnsi="Times New Roman" w:cs="Times New Roman"/>
          <w:color w:val="auto"/>
          <w:sz w:val="24"/>
          <w:szCs w:val="24"/>
        </w:rPr>
        <w:t>coagulans</w:t>
      </w:r>
      <w:proofErr w:type="spellEnd"/>
      <w:r w:rsidR="009237F9">
        <w:rPr>
          <w:rFonts w:ascii="Times New Roman" w:hAnsi="Times New Roman" w:cs="Times New Roman"/>
          <w:color w:val="auto"/>
          <w:sz w:val="24"/>
          <w:szCs w:val="24"/>
        </w:rPr>
        <w:t xml:space="preserve"> </w:t>
      </w:r>
      <w:r w:rsidR="009237F9">
        <w:rPr>
          <w:rFonts w:ascii="Times New Roman" w:hAnsi="Times New Roman" w:cs="Times New Roman"/>
          <w:i w:val="0"/>
          <w:iCs w:val="0"/>
          <w:color w:val="auto"/>
          <w:sz w:val="24"/>
          <w:szCs w:val="24"/>
        </w:rPr>
        <w:t>Unique IS2.</w:t>
      </w:r>
    </w:p>
    <w:p w14:paraId="44845F2B" w14:textId="77777777" w:rsidR="000A56BA" w:rsidRPr="00D328C8" w:rsidRDefault="000A56BA" w:rsidP="000A56BA"/>
    <w:p w14:paraId="625332DD" w14:textId="74C0EEB2" w:rsidR="001329AD" w:rsidRDefault="00D74D80" w:rsidP="00D5223B">
      <w:pPr>
        <w:keepNext/>
        <w:jc w:val="center"/>
      </w:pPr>
      <w:r w:rsidRPr="00D74D80">
        <w:rPr>
          <w:rFonts w:ascii="Times New Roman" w:hAnsi="Times New Roman" w:cs="Times New Roman"/>
          <w:noProof/>
        </w:rPr>
        <w:lastRenderedPageBreak/>
        <w:drawing>
          <wp:inline distT="0" distB="0" distL="0" distR="0" wp14:anchorId="7A2C2CD8" wp14:editId="7E602264">
            <wp:extent cx="5082639" cy="3095625"/>
            <wp:effectExtent l="0" t="0" r="3810" b="0"/>
            <wp:docPr id="6844214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21460" name=""/>
                    <pic:cNvPicPr/>
                  </pic:nvPicPr>
                  <pic:blipFill rotWithShape="1">
                    <a:blip r:embed="rId11"/>
                    <a:srcRect t="22803" r="14486"/>
                    <a:stretch/>
                  </pic:blipFill>
                  <pic:spPr bwMode="auto">
                    <a:xfrm>
                      <a:off x="0" y="0"/>
                      <a:ext cx="5082639" cy="3095625"/>
                    </a:xfrm>
                    <a:prstGeom prst="rect">
                      <a:avLst/>
                    </a:prstGeom>
                    <a:ln>
                      <a:noFill/>
                    </a:ln>
                    <a:extLst>
                      <a:ext uri="{53640926-AAD7-44D8-BBD7-CCE9431645EC}">
                        <a14:shadowObscured xmlns:a14="http://schemas.microsoft.com/office/drawing/2010/main"/>
                      </a:ext>
                    </a:extLst>
                  </pic:spPr>
                </pic:pic>
              </a:graphicData>
            </a:graphic>
          </wp:inline>
        </w:drawing>
      </w:r>
    </w:p>
    <w:p w14:paraId="4CF652D3" w14:textId="7316CBC8" w:rsidR="000C40F8" w:rsidRPr="00351277" w:rsidRDefault="0092366E" w:rsidP="001329AD">
      <w:pPr>
        <w:pStyle w:val="Caption"/>
        <w:rPr>
          <w:rFonts w:ascii="Times New Roman" w:hAnsi="Times New Roman" w:cs="Times New Roman"/>
          <w:i w:val="0"/>
          <w:iCs w:val="0"/>
          <w:color w:val="auto"/>
          <w:sz w:val="24"/>
          <w:szCs w:val="24"/>
        </w:rPr>
      </w:pPr>
      <w:r w:rsidRPr="0092366E">
        <w:rPr>
          <w:rFonts w:ascii="Times New Roman" w:hAnsi="Times New Roman" w:cs="Times New Roman"/>
          <w:i w:val="0"/>
          <w:iCs w:val="0"/>
          <w:color w:val="auto"/>
          <w:sz w:val="24"/>
          <w:szCs w:val="24"/>
        </w:rPr>
        <w:t>SUPPLEMENTA</w:t>
      </w:r>
      <w:r w:rsidR="00B65017">
        <w:rPr>
          <w:rFonts w:ascii="Times New Roman" w:hAnsi="Times New Roman" w:cs="Times New Roman"/>
          <w:i w:val="0"/>
          <w:iCs w:val="0"/>
          <w:color w:val="auto"/>
          <w:sz w:val="24"/>
          <w:szCs w:val="24"/>
        </w:rPr>
        <w:t>RY</w:t>
      </w:r>
      <w:r w:rsidRPr="0092366E">
        <w:rPr>
          <w:rFonts w:ascii="Times New Roman" w:hAnsi="Times New Roman" w:cs="Times New Roman"/>
          <w:i w:val="0"/>
          <w:iCs w:val="0"/>
          <w:color w:val="auto"/>
          <w:sz w:val="24"/>
          <w:szCs w:val="24"/>
        </w:rPr>
        <w:t xml:space="preserve"> FIGURE </w:t>
      </w:r>
      <w:r>
        <w:rPr>
          <w:rFonts w:ascii="Times New Roman" w:hAnsi="Times New Roman" w:cs="Times New Roman"/>
          <w:i w:val="0"/>
          <w:iCs w:val="0"/>
          <w:color w:val="auto"/>
          <w:sz w:val="24"/>
          <w:szCs w:val="24"/>
        </w:rPr>
        <w:t>S</w:t>
      </w:r>
      <w:r w:rsidR="00526997" w:rsidRPr="0092366E">
        <w:rPr>
          <w:rFonts w:ascii="Times New Roman" w:hAnsi="Times New Roman" w:cs="Times New Roman"/>
          <w:i w:val="0"/>
          <w:iCs w:val="0"/>
          <w:color w:val="auto"/>
          <w:sz w:val="24"/>
          <w:szCs w:val="24"/>
        </w:rPr>
        <w:t>2</w:t>
      </w:r>
      <w:r w:rsidR="001329AD" w:rsidRPr="0092366E">
        <w:rPr>
          <w:rFonts w:ascii="Times New Roman" w:hAnsi="Times New Roman" w:cs="Times New Roman"/>
          <w:i w:val="0"/>
          <w:iCs w:val="0"/>
          <w:color w:val="auto"/>
          <w:sz w:val="24"/>
          <w:szCs w:val="24"/>
        </w:rPr>
        <w:t xml:space="preserve">. </w:t>
      </w:r>
      <w:r w:rsidR="00306FD7" w:rsidRPr="0092366E">
        <w:rPr>
          <w:rFonts w:ascii="Times New Roman" w:hAnsi="Times New Roman" w:cs="Times New Roman"/>
          <w:i w:val="0"/>
          <w:iCs w:val="0"/>
          <w:color w:val="auto"/>
          <w:sz w:val="24"/>
          <w:szCs w:val="24"/>
        </w:rPr>
        <w:t>Shannon</w:t>
      </w:r>
      <w:r w:rsidR="00D11864" w:rsidRPr="0092366E">
        <w:rPr>
          <w:rFonts w:ascii="Times New Roman" w:hAnsi="Times New Roman" w:cs="Times New Roman"/>
          <w:i w:val="0"/>
          <w:iCs w:val="0"/>
          <w:color w:val="auto"/>
          <w:sz w:val="24"/>
          <w:szCs w:val="24"/>
        </w:rPr>
        <w:t>-</w:t>
      </w:r>
      <w:r w:rsidR="00460887" w:rsidRPr="0092366E">
        <w:rPr>
          <w:rFonts w:ascii="Times New Roman" w:hAnsi="Times New Roman" w:cs="Times New Roman"/>
          <w:i w:val="0"/>
          <w:iCs w:val="0"/>
          <w:color w:val="auto"/>
          <w:sz w:val="24"/>
          <w:szCs w:val="24"/>
        </w:rPr>
        <w:t>alpha D</w:t>
      </w:r>
      <w:r w:rsidR="00306FD7" w:rsidRPr="0092366E">
        <w:rPr>
          <w:rFonts w:ascii="Times New Roman" w:hAnsi="Times New Roman" w:cs="Times New Roman"/>
          <w:i w:val="0"/>
          <w:iCs w:val="0"/>
          <w:color w:val="auto"/>
          <w:sz w:val="24"/>
          <w:szCs w:val="24"/>
        </w:rPr>
        <w:t xml:space="preserve">iversity </w:t>
      </w:r>
      <w:r w:rsidR="00E2668F" w:rsidRPr="0092366E">
        <w:rPr>
          <w:rFonts w:ascii="Times New Roman" w:hAnsi="Times New Roman" w:cs="Times New Roman"/>
          <w:i w:val="0"/>
          <w:iCs w:val="0"/>
          <w:color w:val="auto"/>
          <w:sz w:val="24"/>
          <w:szCs w:val="24"/>
        </w:rPr>
        <w:t>indices in Product (</w:t>
      </w:r>
      <w:r w:rsidR="009237F9" w:rsidRPr="0092366E">
        <w:rPr>
          <w:rFonts w:ascii="Times New Roman" w:hAnsi="Times New Roman" w:cs="Times New Roman"/>
          <w:color w:val="auto"/>
          <w:sz w:val="24"/>
          <w:szCs w:val="24"/>
        </w:rPr>
        <w:t>B.</w:t>
      </w:r>
      <w:r w:rsidR="00E2668F" w:rsidRPr="0092366E">
        <w:rPr>
          <w:rFonts w:ascii="Times New Roman" w:hAnsi="Times New Roman" w:cs="Times New Roman"/>
          <w:color w:val="auto"/>
          <w:sz w:val="24"/>
          <w:szCs w:val="24"/>
        </w:rPr>
        <w:t xml:space="preserve"> </w:t>
      </w:r>
      <w:proofErr w:type="spellStart"/>
      <w:r w:rsidR="00E2668F" w:rsidRPr="0092366E">
        <w:rPr>
          <w:rFonts w:ascii="Times New Roman" w:hAnsi="Times New Roman" w:cs="Times New Roman"/>
          <w:color w:val="auto"/>
          <w:sz w:val="24"/>
          <w:szCs w:val="24"/>
        </w:rPr>
        <w:t>coagulans</w:t>
      </w:r>
      <w:proofErr w:type="spellEnd"/>
      <w:r w:rsidR="00E2668F" w:rsidRPr="0092366E">
        <w:rPr>
          <w:rFonts w:ascii="Times New Roman" w:hAnsi="Times New Roman" w:cs="Times New Roman"/>
          <w:color w:val="auto"/>
          <w:sz w:val="24"/>
          <w:szCs w:val="24"/>
        </w:rPr>
        <w:t xml:space="preserve"> </w:t>
      </w:r>
      <w:r w:rsidR="00E2668F" w:rsidRPr="0092366E">
        <w:rPr>
          <w:rFonts w:ascii="Times New Roman" w:hAnsi="Times New Roman" w:cs="Times New Roman"/>
          <w:i w:val="0"/>
          <w:iCs w:val="0"/>
          <w:color w:val="auto"/>
          <w:sz w:val="24"/>
          <w:szCs w:val="24"/>
        </w:rPr>
        <w:t xml:space="preserve">Unique IS2) and </w:t>
      </w:r>
      <w:r w:rsidR="00294B49" w:rsidRPr="0092366E">
        <w:rPr>
          <w:rFonts w:ascii="Times New Roman" w:hAnsi="Times New Roman" w:cs="Times New Roman"/>
          <w:i w:val="0"/>
          <w:iCs w:val="0"/>
          <w:color w:val="auto"/>
          <w:sz w:val="24"/>
          <w:szCs w:val="24"/>
        </w:rPr>
        <w:t>P</w:t>
      </w:r>
      <w:r w:rsidR="00E2668F" w:rsidRPr="0092366E">
        <w:rPr>
          <w:rFonts w:ascii="Times New Roman" w:hAnsi="Times New Roman" w:cs="Times New Roman"/>
          <w:i w:val="0"/>
          <w:iCs w:val="0"/>
          <w:color w:val="auto"/>
          <w:sz w:val="24"/>
          <w:szCs w:val="24"/>
        </w:rPr>
        <w:t xml:space="preserve">lacebo </w:t>
      </w:r>
      <w:r w:rsidR="00182E2B" w:rsidRPr="0092366E">
        <w:rPr>
          <w:rFonts w:ascii="Times New Roman" w:hAnsi="Times New Roman" w:cs="Times New Roman"/>
          <w:i w:val="0"/>
          <w:iCs w:val="0"/>
          <w:color w:val="auto"/>
          <w:sz w:val="24"/>
          <w:szCs w:val="24"/>
        </w:rPr>
        <w:t>at each visit.</w:t>
      </w:r>
      <w:r w:rsidR="00182E2B">
        <w:rPr>
          <w:rFonts w:ascii="Times New Roman" w:hAnsi="Times New Roman" w:cs="Times New Roman"/>
          <w:b/>
          <w:bCs/>
          <w:i w:val="0"/>
          <w:iCs w:val="0"/>
          <w:color w:val="auto"/>
          <w:sz w:val="24"/>
          <w:szCs w:val="24"/>
        </w:rPr>
        <w:t xml:space="preserve"> </w:t>
      </w:r>
      <w:r w:rsidR="00351277">
        <w:rPr>
          <w:rFonts w:ascii="Times New Roman" w:hAnsi="Times New Roman" w:cs="Times New Roman"/>
          <w:i w:val="0"/>
          <w:iCs w:val="0"/>
          <w:color w:val="auto"/>
          <w:sz w:val="24"/>
          <w:szCs w:val="24"/>
        </w:rPr>
        <w:t xml:space="preserve">There were no </w:t>
      </w:r>
      <w:r w:rsidR="004031CE">
        <w:rPr>
          <w:rFonts w:ascii="Times New Roman" w:hAnsi="Times New Roman" w:cs="Times New Roman"/>
          <w:i w:val="0"/>
          <w:iCs w:val="0"/>
          <w:color w:val="auto"/>
          <w:sz w:val="24"/>
          <w:szCs w:val="24"/>
        </w:rPr>
        <w:t>differences observed between the two study products at either visit with respect to</w:t>
      </w:r>
      <w:r w:rsidR="00294B49">
        <w:rPr>
          <w:rFonts w:ascii="Times New Roman" w:hAnsi="Times New Roman" w:cs="Times New Roman"/>
          <w:i w:val="0"/>
          <w:iCs w:val="0"/>
          <w:color w:val="auto"/>
          <w:sz w:val="24"/>
          <w:szCs w:val="24"/>
        </w:rPr>
        <w:t xml:space="preserve"> Shannon diversity indices</w:t>
      </w:r>
      <w:r w:rsidR="004031CE">
        <w:rPr>
          <w:rFonts w:ascii="Times New Roman" w:hAnsi="Times New Roman" w:cs="Times New Roman"/>
          <w:i w:val="0"/>
          <w:iCs w:val="0"/>
          <w:color w:val="auto"/>
          <w:sz w:val="24"/>
          <w:szCs w:val="24"/>
        </w:rPr>
        <w:t xml:space="preserve">. </w:t>
      </w:r>
      <w:r w:rsidR="005D5553">
        <w:rPr>
          <w:rFonts w:ascii="Times New Roman" w:hAnsi="Times New Roman" w:cs="Times New Roman"/>
          <w:i w:val="0"/>
          <w:iCs w:val="0"/>
          <w:color w:val="auto"/>
          <w:sz w:val="24"/>
          <w:szCs w:val="24"/>
        </w:rPr>
        <w:t>Product</w:t>
      </w:r>
      <w:r>
        <w:rPr>
          <w:rFonts w:ascii="Times New Roman" w:hAnsi="Times New Roman" w:cs="Times New Roman"/>
          <w:i w:val="0"/>
          <w:iCs w:val="0"/>
          <w:color w:val="auto"/>
          <w:sz w:val="24"/>
          <w:szCs w:val="24"/>
        </w:rPr>
        <w:t>:</w:t>
      </w:r>
      <w:r w:rsidR="005D5553">
        <w:rPr>
          <w:rFonts w:ascii="Times New Roman" w:hAnsi="Times New Roman" w:cs="Times New Roman"/>
          <w:i w:val="0"/>
          <w:iCs w:val="0"/>
          <w:color w:val="auto"/>
          <w:sz w:val="24"/>
          <w:szCs w:val="24"/>
        </w:rPr>
        <w:t xml:space="preserve"> </w:t>
      </w:r>
      <w:r w:rsidR="005D5553">
        <w:rPr>
          <w:rFonts w:ascii="Times New Roman" w:hAnsi="Times New Roman" w:cs="Times New Roman"/>
          <w:color w:val="auto"/>
          <w:sz w:val="24"/>
          <w:szCs w:val="24"/>
        </w:rPr>
        <w:t xml:space="preserve">B. </w:t>
      </w:r>
      <w:proofErr w:type="spellStart"/>
      <w:r w:rsidR="005D5553">
        <w:rPr>
          <w:rFonts w:ascii="Times New Roman" w:hAnsi="Times New Roman" w:cs="Times New Roman"/>
          <w:color w:val="auto"/>
          <w:sz w:val="24"/>
          <w:szCs w:val="24"/>
        </w:rPr>
        <w:t>coagulans</w:t>
      </w:r>
      <w:proofErr w:type="spellEnd"/>
      <w:r w:rsidR="005D5553">
        <w:rPr>
          <w:rFonts w:ascii="Times New Roman" w:hAnsi="Times New Roman" w:cs="Times New Roman"/>
          <w:color w:val="auto"/>
          <w:sz w:val="24"/>
          <w:szCs w:val="24"/>
        </w:rPr>
        <w:t xml:space="preserve"> </w:t>
      </w:r>
      <w:r w:rsidR="005D5553">
        <w:rPr>
          <w:rFonts w:ascii="Times New Roman" w:hAnsi="Times New Roman" w:cs="Times New Roman"/>
          <w:i w:val="0"/>
          <w:iCs w:val="0"/>
          <w:color w:val="auto"/>
          <w:sz w:val="24"/>
          <w:szCs w:val="24"/>
        </w:rPr>
        <w:t>Unique IS2.</w:t>
      </w:r>
    </w:p>
    <w:p w14:paraId="3FDCB7C2" w14:textId="08E7A08B" w:rsidR="007851E7" w:rsidRPr="009E103F" w:rsidRDefault="007851E7" w:rsidP="00255B18">
      <w:pPr>
        <w:rPr>
          <w:rFonts w:ascii="Times New Roman" w:hAnsi="Times New Roman" w:cs="Times New Roman"/>
        </w:rPr>
      </w:pPr>
    </w:p>
    <w:sectPr w:rsidR="007851E7" w:rsidRPr="009E1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8462D"/>
    <w:multiLevelType w:val="hybridMultilevel"/>
    <w:tmpl w:val="53CC45E8"/>
    <w:lvl w:ilvl="0" w:tplc="592202D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B71811"/>
    <w:multiLevelType w:val="hybridMultilevel"/>
    <w:tmpl w:val="31DC1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5133619">
    <w:abstractNumId w:val="0"/>
  </w:num>
  <w:num w:numId="2" w16cid:durableId="2074810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91"/>
    <w:rsid w:val="00026AAF"/>
    <w:rsid w:val="00032BE2"/>
    <w:rsid w:val="00063C9E"/>
    <w:rsid w:val="000A56BA"/>
    <w:rsid w:val="000C40F8"/>
    <w:rsid w:val="00126227"/>
    <w:rsid w:val="001329AD"/>
    <w:rsid w:val="00175D45"/>
    <w:rsid w:val="00182E2B"/>
    <w:rsid w:val="001952DD"/>
    <w:rsid w:val="001A0D7F"/>
    <w:rsid w:val="00222675"/>
    <w:rsid w:val="00255B18"/>
    <w:rsid w:val="00272126"/>
    <w:rsid w:val="00294B49"/>
    <w:rsid w:val="00296F5F"/>
    <w:rsid w:val="00306FD7"/>
    <w:rsid w:val="00351277"/>
    <w:rsid w:val="00354A60"/>
    <w:rsid w:val="003D173C"/>
    <w:rsid w:val="004031CE"/>
    <w:rsid w:val="00460887"/>
    <w:rsid w:val="004A3B4B"/>
    <w:rsid w:val="004D3666"/>
    <w:rsid w:val="0051727E"/>
    <w:rsid w:val="00526997"/>
    <w:rsid w:val="00550B8E"/>
    <w:rsid w:val="0056374F"/>
    <w:rsid w:val="005B64E9"/>
    <w:rsid w:val="005D5553"/>
    <w:rsid w:val="005E01EB"/>
    <w:rsid w:val="006168BA"/>
    <w:rsid w:val="00657BB1"/>
    <w:rsid w:val="0068482D"/>
    <w:rsid w:val="006B1235"/>
    <w:rsid w:val="00747987"/>
    <w:rsid w:val="007851E7"/>
    <w:rsid w:val="008022E4"/>
    <w:rsid w:val="00816EF1"/>
    <w:rsid w:val="00833CD9"/>
    <w:rsid w:val="00857C91"/>
    <w:rsid w:val="008D150E"/>
    <w:rsid w:val="00915BC0"/>
    <w:rsid w:val="0092366E"/>
    <w:rsid w:val="009237F9"/>
    <w:rsid w:val="009247D3"/>
    <w:rsid w:val="009D6144"/>
    <w:rsid w:val="009E103F"/>
    <w:rsid w:val="00A479B4"/>
    <w:rsid w:val="00B65017"/>
    <w:rsid w:val="00B802FA"/>
    <w:rsid w:val="00C306EA"/>
    <w:rsid w:val="00C90637"/>
    <w:rsid w:val="00C95047"/>
    <w:rsid w:val="00CA571F"/>
    <w:rsid w:val="00CC481A"/>
    <w:rsid w:val="00D11864"/>
    <w:rsid w:val="00D328C8"/>
    <w:rsid w:val="00D5223B"/>
    <w:rsid w:val="00D74D80"/>
    <w:rsid w:val="00DA05DA"/>
    <w:rsid w:val="00DC1FAA"/>
    <w:rsid w:val="00DF4E2F"/>
    <w:rsid w:val="00E26109"/>
    <w:rsid w:val="00E2668F"/>
    <w:rsid w:val="00F716E0"/>
    <w:rsid w:val="00FD51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99844"/>
  <w15:chartTrackingRefBased/>
  <w15:docId w15:val="{1C8654A7-3071-4C1A-BA33-25C968D6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7C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7C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7C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7C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7C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7C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7C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7C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7C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7C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7C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7C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7C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7C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7C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7C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7C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7C91"/>
    <w:rPr>
      <w:rFonts w:eastAsiaTheme="majorEastAsia" w:cstheme="majorBidi"/>
      <w:color w:val="272727" w:themeColor="text1" w:themeTint="D8"/>
    </w:rPr>
  </w:style>
  <w:style w:type="paragraph" w:styleId="Title">
    <w:name w:val="Title"/>
    <w:basedOn w:val="Normal"/>
    <w:next w:val="Normal"/>
    <w:link w:val="TitleChar"/>
    <w:uiPriority w:val="10"/>
    <w:qFormat/>
    <w:rsid w:val="00857C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7C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7C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7C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7C91"/>
    <w:pPr>
      <w:spacing w:before="160"/>
      <w:jc w:val="center"/>
    </w:pPr>
    <w:rPr>
      <w:i/>
      <w:iCs/>
      <w:color w:val="404040" w:themeColor="text1" w:themeTint="BF"/>
    </w:rPr>
  </w:style>
  <w:style w:type="character" w:customStyle="1" w:styleId="QuoteChar">
    <w:name w:val="Quote Char"/>
    <w:basedOn w:val="DefaultParagraphFont"/>
    <w:link w:val="Quote"/>
    <w:uiPriority w:val="29"/>
    <w:rsid w:val="00857C91"/>
    <w:rPr>
      <w:i/>
      <w:iCs/>
      <w:color w:val="404040" w:themeColor="text1" w:themeTint="BF"/>
    </w:rPr>
  </w:style>
  <w:style w:type="paragraph" w:styleId="ListParagraph">
    <w:name w:val="List Paragraph"/>
    <w:basedOn w:val="Normal"/>
    <w:uiPriority w:val="34"/>
    <w:qFormat/>
    <w:rsid w:val="00857C91"/>
    <w:pPr>
      <w:ind w:left="720"/>
      <w:contextualSpacing/>
    </w:pPr>
  </w:style>
  <w:style w:type="character" w:styleId="IntenseEmphasis">
    <w:name w:val="Intense Emphasis"/>
    <w:basedOn w:val="DefaultParagraphFont"/>
    <w:uiPriority w:val="21"/>
    <w:qFormat/>
    <w:rsid w:val="00857C91"/>
    <w:rPr>
      <w:i/>
      <w:iCs/>
      <w:color w:val="0F4761" w:themeColor="accent1" w:themeShade="BF"/>
    </w:rPr>
  </w:style>
  <w:style w:type="paragraph" w:styleId="IntenseQuote">
    <w:name w:val="Intense Quote"/>
    <w:basedOn w:val="Normal"/>
    <w:next w:val="Normal"/>
    <w:link w:val="IntenseQuoteChar"/>
    <w:uiPriority w:val="30"/>
    <w:qFormat/>
    <w:rsid w:val="00857C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7C91"/>
    <w:rPr>
      <w:i/>
      <w:iCs/>
      <w:color w:val="0F4761" w:themeColor="accent1" w:themeShade="BF"/>
    </w:rPr>
  </w:style>
  <w:style w:type="character" w:styleId="IntenseReference">
    <w:name w:val="Intense Reference"/>
    <w:basedOn w:val="DefaultParagraphFont"/>
    <w:uiPriority w:val="32"/>
    <w:qFormat/>
    <w:rsid w:val="00857C91"/>
    <w:rPr>
      <w:b/>
      <w:bCs/>
      <w:smallCaps/>
      <w:color w:val="0F4761" w:themeColor="accent1" w:themeShade="BF"/>
      <w:spacing w:val="5"/>
    </w:rPr>
  </w:style>
  <w:style w:type="character" w:styleId="CommentReference">
    <w:name w:val="annotation reference"/>
    <w:basedOn w:val="DefaultParagraphFont"/>
    <w:uiPriority w:val="99"/>
    <w:semiHidden/>
    <w:unhideWhenUsed/>
    <w:rsid w:val="00857C91"/>
    <w:rPr>
      <w:sz w:val="16"/>
      <w:szCs w:val="16"/>
    </w:rPr>
  </w:style>
  <w:style w:type="paragraph" w:styleId="CommentText">
    <w:name w:val="annotation text"/>
    <w:basedOn w:val="Normal"/>
    <w:link w:val="CommentTextChar"/>
    <w:uiPriority w:val="99"/>
    <w:unhideWhenUsed/>
    <w:rsid w:val="00857C91"/>
    <w:pPr>
      <w:spacing w:line="240" w:lineRule="auto"/>
    </w:pPr>
    <w:rPr>
      <w:sz w:val="20"/>
      <w:szCs w:val="20"/>
    </w:rPr>
  </w:style>
  <w:style w:type="character" w:customStyle="1" w:styleId="CommentTextChar">
    <w:name w:val="Comment Text Char"/>
    <w:basedOn w:val="DefaultParagraphFont"/>
    <w:link w:val="CommentText"/>
    <w:uiPriority w:val="99"/>
    <w:rsid w:val="00857C91"/>
    <w:rPr>
      <w:sz w:val="20"/>
      <w:szCs w:val="20"/>
    </w:rPr>
  </w:style>
  <w:style w:type="paragraph" w:styleId="CommentSubject">
    <w:name w:val="annotation subject"/>
    <w:basedOn w:val="CommentText"/>
    <w:next w:val="CommentText"/>
    <w:link w:val="CommentSubjectChar"/>
    <w:uiPriority w:val="99"/>
    <w:semiHidden/>
    <w:unhideWhenUsed/>
    <w:rsid w:val="00857C91"/>
    <w:rPr>
      <w:b/>
      <w:bCs/>
    </w:rPr>
  </w:style>
  <w:style w:type="character" w:customStyle="1" w:styleId="CommentSubjectChar">
    <w:name w:val="Comment Subject Char"/>
    <w:basedOn w:val="CommentTextChar"/>
    <w:link w:val="CommentSubject"/>
    <w:uiPriority w:val="99"/>
    <w:semiHidden/>
    <w:rsid w:val="00857C91"/>
    <w:rPr>
      <w:b/>
      <w:bCs/>
      <w:sz w:val="20"/>
      <w:szCs w:val="20"/>
    </w:rPr>
  </w:style>
  <w:style w:type="paragraph" w:styleId="Revision">
    <w:name w:val="Revision"/>
    <w:hidden/>
    <w:uiPriority w:val="99"/>
    <w:semiHidden/>
    <w:rsid w:val="006B1235"/>
    <w:pPr>
      <w:spacing w:after="0" w:line="240" w:lineRule="auto"/>
    </w:pPr>
  </w:style>
  <w:style w:type="paragraph" w:styleId="Caption">
    <w:name w:val="caption"/>
    <w:basedOn w:val="Normal"/>
    <w:next w:val="Normal"/>
    <w:uiPriority w:val="35"/>
    <w:unhideWhenUsed/>
    <w:qFormat/>
    <w:rsid w:val="001329AD"/>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4fb7a59e-b5ae-4930-9cf9-82dce16b6cc6">
      <Url xsi:nil="true"/>
      <Description xsi:nil="true"/>
    </Link>
    <TaxCatchAll xmlns="c371b1b8-c0d0-4ed0-9161-6b57b2092c72" xsi:nil="true"/>
    <Sponsor xmlns="4fb7a59e-b5ae-4930-9cf9-82dce16b6cc6" xsi:nil="true"/>
    <lcf76f155ced4ddcb4097134ff3c332f xmlns="4fb7a59e-b5ae-4930-9cf9-82dce16b6cc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CA5A965B72294AA1C0381BD96970D9" ma:contentTypeVersion="20" ma:contentTypeDescription="Create a new document." ma:contentTypeScope="" ma:versionID="90b44ce72b810246f14d6d339fd587ff">
  <xsd:schema xmlns:xsd="http://www.w3.org/2001/XMLSchema" xmlns:xs="http://www.w3.org/2001/XMLSchema" xmlns:p="http://schemas.microsoft.com/office/2006/metadata/properties" xmlns:ns2="4fb7a59e-b5ae-4930-9cf9-82dce16b6cc6" xmlns:ns3="c371b1b8-c0d0-4ed0-9161-6b57b2092c72" targetNamespace="http://schemas.microsoft.com/office/2006/metadata/properties" ma:root="true" ma:fieldsID="0536fcea1dd3226279fa2f0dcc87730d" ns2:_="" ns3:_="">
    <xsd:import namespace="4fb7a59e-b5ae-4930-9cf9-82dce16b6cc6"/>
    <xsd:import namespace="c371b1b8-c0d0-4ed0-9161-6b57b2092c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Sponsor" minOccurs="0"/>
                <xsd:element ref="ns2:Link"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7a59e-b5ae-4930-9cf9-82dce16b6c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56d6fdb-506c-4e91-bfb3-29d50ca8ad26"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Sponsor" ma:index="24" nillable="true" ma:displayName="Sponsor" ma:internalName="Sponsor">
      <xsd:simpleType>
        <xsd:restriction base="dms:Text">
          <xsd:maxLength value="255"/>
        </xsd:restriction>
      </xsd:simpleType>
    </xsd:element>
    <xsd:element name="Link" ma:index="25"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71b1b8-c0d0-4ed0-9161-6b57b2092c7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03007c0-f3b2-4fa5-9cc0-070eadbab008}" ma:internalName="TaxCatchAll" ma:showField="CatchAllData" ma:web="c371b1b8-c0d0-4ed0-9161-6b57b2092c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FD48C-3453-4787-A8BF-CF479E8F9D30}">
  <ds:schemaRefs>
    <ds:schemaRef ds:uri="http://schemas.microsoft.com/office/2006/metadata/properties"/>
    <ds:schemaRef ds:uri="http://schemas.microsoft.com/office/infopath/2007/PartnerControls"/>
    <ds:schemaRef ds:uri="4fb7a59e-b5ae-4930-9cf9-82dce16b6cc6"/>
    <ds:schemaRef ds:uri="c371b1b8-c0d0-4ed0-9161-6b57b2092c72"/>
  </ds:schemaRefs>
</ds:datastoreItem>
</file>

<file path=customXml/itemProps2.xml><?xml version="1.0" encoding="utf-8"?>
<ds:datastoreItem xmlns:ds="http://schemas.openxmlformats.org/officeDocument/2006/customXml" ds:itemID="{16EC36E9-72FA-47D7-BF6B-83BD49241572}">
  <ds:schemaRefs>
    <ds:schemaRef ds:uri="http://schemas.microsoft.com/sharepoint/v3/contenttype/forms"/>
  </ds:schemaRefs>
</ds:datastoreItem>
</file>

<file path=customXml/itemProps3.xml><?xml version="1.0" encoding="utf-8"?>
<ds:datastoreItem xmlns:ds="http://schemas.openxmlformats.org/officeDocument/2006/customXml" ds:itemID="{62D5CA58-0350-4570-BA8E-D67498AD1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7a59e-b5ae-4930-9cf9-82dce16b6cc6"/>
    <ds:schemaRef ds:uri="c371b1b8-c0d0-4ed0-9161-6b57b2092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922824-F35B-4113-A2B2-E815D3170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LeMoire</dc:creator>
  <cp:keywords/>
  <dc:description/>
  <cp:lastModifiedBy>Marc Jarmuszewski</cp:lastModifiedBy>
  <cp:revision>53</cp:revision>
  <dcterms:created xsi:type="dcterms:W3CDTF">2024-09-19T15:32:00Z</dcterms:created>
  <dcterms:modified xsi:type="dcterms:W3CDTF">2025-03-28T11:55:00Z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0x0101003ECA5A965B72294AA1C0381BD96970D9</vt:lpwstr>
  </property>
  <property fmtid="{D5CDD505-2E9C-101B-9397-08002B2CF9AE}" pid="3" name="MediaServiceImageTags">
    <vt:lpwstr/>
  </property>
</Properties>
</file>