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0D1" w:rsidRDefault="00ED00D1" w:rsidP="00ED00D1">
      <w:pPr>
        <w:pStyle w:val="NoSpacing"/>
        <w:rPr>
          <w:b/>
          <w:sz w:val="22"/>
          <w:szCs w:val="22"/>
        </w:rPr>
      </w:pPr>
      <w:r>
        <w:rPr>
          <w:b/>
        </w:rPr>
        <w:t>Appendix Seventeen</w:t>
      </w:r>
      <w:r w:rsidR="0072417F" w:rsidRPr="00C8694E">
        <w:rPr>
          <w:b/>
          <w:sz w:val="22"/>
          <w:szCs w:val="22"/>
        </w:rPr>
        <w:t xml:space="preserve">  </w:t>
      </w:r>
    </w:p>
    <w:p w:rsidR="00ED00D1" w:rsidRDefault="00ED00D1" w:rsidP="0072417F">
      <w:pPr>
        <w:pStyle w:val="NoSpacing"/>
        <w:ind w:firstLine="360"/>
        <w:rPr>
          <w:b/>
          <w:sz w:val="22"/>
          <w:szCs w:val="22"/>
        </w:rPr>
      </w:pPr>
    </w:p>
    <w:p w:rsidR="00AA793B" w:rsidRDefault="00F2497F" w:rsidP="00ED00D1">
      <w:pPr>
        <w:pStyle w:val="NoSpacing"/>
        <w:rPr>
          <w:sz w:val="24"/>
          <w:szCs w:val="24"/>
        </w:rPr>
      </w:pPr>
      <w:r w:rsidRPr="00ED00D1">
        <w:rPr>
          <w:sz w:val="24"/>
          <w:szCs w:val="24"/>
        </w:rPr>
        <w:t>Interdiction Principles for the Proliferation Security Initiative</w:t>
      </w:r>
      <w:r w:rsidR="00ED00D1" w:rsidRPr="00ED00D1">
        <w:rPr>
          <w:sz w:val="24"/>
          <w:szCs w:val="24"/>
        </w:rPr>
        <w:t xml:space="preserve">, </w:t>
      </w:r>
    </w:p>
    <w:p w:rsidR="00F2497F" w:rsidRPr="00ED00D1" w:rsidRDefault="00ED00D1" w:rsidP="00ED00D1">
      <w:pPr>
        <w:pStyle w:val="NoSpacing"/>
        <w:rPr>
          <w:sz w:val="24"/>
          <w:szCs w:val="24"/>
        </w:rPr>
      </w:pPr>
      <w:r w:rsidRPr="00ED00D1">
        <w:rPr>
          <w:sz w:val="24"/>
          <w:szCs w:val="24"/>
        </w:rPr>
        <w:t>September 4, 2003</w:t>
      </w:r>
    </w:p>
    <w:p w:rsidR="00F2497F" w:rsidRPr="00ED00D1" w:rsidRDefault="00F2497F" w:rsidP="00C600EB">
      <w:pPr>
        <w:pStyle w:val="NoSpacing"/>
        <w:jc w:val="both"/>
        <w:rPr>
          <w:sz w:val="24"/>
          <w:szCs w:val="24"/>
        </w:rPr>
      </w:pPr>
      <w:r w:rsidRPr="00ED00D1">
        <w:rPr>
          <w:sz w:val="24"/>
          <w:szCs w:val="24"/>
        </w:rPr>
        <w:t> </w:t>
      </w:r>
    </w:p>
    <w:p w:rsidR="00F2497F" w:rsidRPr="002A286D" w:rsidRDefault="00F2497F" w:rsidP="00A515BD">
      <w:pPr>
        <w:pStyle w:val="NoSpacing"/>
        <w:jc w:val="both"/>
        <w:rPr>
          <w:sz w:val="20"/>
          <w:szCs w:val="20"/>
        </w:rPr>
      </w:pPr>
      <w:bookmarkStart w:id="0" w:name="_GoBack"/>
      <w:bookmarkEnd w:id="0"/>
      <w:r w:rsidRPr="002A286D">
        <w:rPr>
          <w:sz w:val="20"/>
          <w:szCs w:val="20"/>
        </w:rPr>
        <w:t>PSI participants are committed to the following interdiction principles to establish a more coordinated and effective basis through which to impede and stop shipments of WMD, delivery systems, and related materials flowing to and from states and non-state actors of proliferation concern, consistent with national legal authorities and relevant international law and frameworks, including the UN Security Council. They call on all states concerned with this threat to international peace and security to join in similarly committing to:</w:t>
      </w:r>
    </w:p>
    <w:p w:rsidR="00F2497F" w:rsidRPr="002A286D" w:rsidRDefault="00F2497F" w:rsidP="00A515BD">
      <w:pPr>
        <w:pStyle w:val="NoSpacing"/>
        <w:ind w:firstLine="360"/>
        <w:jc w:val="both"/>
        <w:rPr>
          <w:sz w:val="20"/>
          <w:szCs w:val="20"/>
        </w:rPr>
      </w:pPr>
      <w:r w:rsidRPr="002A286D">
        <w:rPr>
          <w:sz w:val="20"/>
          <w:szCs w:val="20"/>
        </w:rPr>
        <w:t xml:space="preserve">1. Undertake effective measures, either alone or in concert with other states, for interdicting the transfer or transport of WMD, their delivery systems, and related materials to and from states and non-state actors of proliferation concern. </w:t>
      </w:r>
      <w:r w:rsidR="00C22712">
        <w:rPr>
          <w:sz w:val="20"/>
          <w:szCs w:val="20"/>
        </w:rPr>
        <w:t>“</w:t>
      </w:r>
      <w:r w:rsidRPr="002A286D">
        <w:rPr>
          <w:sz w:val="20"/>
          <w:szCs w:val="20"/>
        </w:rPr>
        <w:t>States or non-state actors of proliferation concern</w:t>
      </w:r>
      <w:r w:rsidR="00C22712">
        <w:rPr>
          <w:sz w:val="20"/>
          <w:szCs w:val="20"/>
        </w:rPr>
        <w:t>”</w:t>
      </w:r>
      <w:r w:rsidRPr="002A286D">
        <w:rPr>
          <w:sz w:val="20"/>
          <w:szCs w:val="20"/>
        </w:rPr>
        <w:t xml:space="preserve"> generally refers to those countries or entities that the PSI participants involved establish should be subject to interdiction activities because they are engaged in proliferation through: (1) efforts to develop or acquire chemical, biological, or nuclear weapons and associated delivery systems; or (2) transfers (either selling, receiving, or facilitating) of WMD, their delivery systems, or related materials.</w:t>
      </w:r>
    </w:p>
    <w:p w:rsidR="00F2497F" w:rsidRPr="002A286D" w:rsidRDefault="00F2497F" w:rsidP="00A515BD">
      <w:pPr>
        <w:pStyle w:val="NoSpacing"/>
        <w:ind w:firstLine="360"/>
        <w:jc w:val="both"/>
        <w:rPr>
          <w:sz w:val="20"/>
          <w:szCs w:val="20"/>
        </w:rPr>
      </w:pPr>
      <w:r w:rsidRPr="002A286D">
        <w:rPr>
          <w:sz w:val="20"/>
          <w:szCs w:val="20"/>
        </w:rPr>
        <w:t>2. Adopt streamlined procedures for rapid exchange of relevant information concerning suspected proliferation activity, protecting the confidential character of classified information provided by other states as part of this initiative, dedicate appropriate resources and efforts to interdiction operations and capabilities, and maximize coordination among participants in interdiction efforts.</w:t>
      </w:r>
    </w:p>
    <w:p w:rsidR="00F2497F" w:rsidRPr="002A286D" w:rsidRDefault="00F2497F" w:rsidP="00A515BD">
      <w:pPr>
        <w:pStyle w:val="NoSpacing"/>
        <w:ind w:firstLine="360"/>
        <w:jc w:val="both"/>
        <w:rPr>
          <w:sz w:val="20"/>
          <w:szCs w:val="20"/>
        </w:rPr>
      </w:pPr>
      <w:r w:rsidRPr="002A286D">
        <w:rPr>
          <w:sz w:val="20"/>
          <w:szCs w:val="20"/>
        </w:rPr>
        <w:t>3. Review and work to strengthen their relevant national legal authorities where necessary to accomplish these objectives, and work to strengthen when necessary relevant international law and frameworks in appropriate ways to support these commitments.</w:t>
      </w:r>
    </w:p>
    <w:p w:rsidR="00F2497F" w:rsidRPr="002A286D" w:rsidRDefault="00F2497F" w:rsidP="00A515BD">
      <w:pPr>
        <w:pStyle w:val="NoSpacing"/>
        <w:ind w:firstLine="360"/>
        <w:jc w:val="both"/>
        <w:rPr>
          <w:sz w:val="20"/>
          <w:szCs w:val="20"/>
        </w:rPr>
      </w:pPr>
      <w:r w:rsidRPr="002A286D">
        <w:rPr>
          <w:sz w:val="20"/>
          <w:szCs w:val="20"/>
        </w:rPr>
        <w:t>4. Take specific actions in support of interdiction efforts regarding cargoes of WMD, their delivery systems, or related materials, to the extent their national legal authorities permit and consistent with their obligations under international law and frameworks, to include:</w:t>
      </w:r>
    </w:p>
    <w:p w:rsidR="00F2497F" w:rsidRPr="002A286D" w:rsidRDefault="00F2497F" w:rsidP="002A286D">
      <w:pPr>
        <w:pStyle w:val="NoSpacing"/>
        <w:ind w:left="360" w:firstLine="360"/>
        <w:jc w:val="both"/>
        <w:rPr>
          <w:sz w:val="20"/>
          <w:szCs w:val="20"/>
        </w:rPr>
      </w:pPr>
      <w:r w:rsidRPr="002A286D">
        <w:rPr>
          <w:sz w:val="20"/>
          <w:szCs w:val="20"/>
        </w:rPr>
        <w:t>a. Not to transport or assist in the transport of any such cargoes to or from states or non-state actors of proliferation concern, and not to allow any persons subject to their jurisdiction to do so.</w:t>
      </w:r>
    </w:p>
    <w:p w:rsidR="00F2497F" w:rsidRPr="002A286D" w:rsidRDefault="00F2497F" w:rsidP="002A286D">
      <w:pPr>
        <w:pStyle w:val="NoSpacing"/>
        <w:ind w:left="360" w:firstLine="360"/>
        <w:jc w:val="both"/>
        <w:rPr>
          <w:sz w:val="20"/>
          <w:szCs w:val="20"/>
        </w:rPr>
      </w:pPr>
      <w:r w:rsidRPr="002A286D">
        <w:rPr>
          <w:sz w:val="20"/>
          <w:szCs w:val="20"/>
        </w:rPr>
        <w:t>b. At their own initiative, or at the request and good cause shown by another state, to take action to board and search any vessel flying their flag in their internal waters or territorial seas, or areas beyond the territorial seas of any other state, that is reasonably suspected of transporting such cargoes to or from states or non-state actors of proliferation concern, and to seize such cargoes that are identified.</w:t>
      </w:r>
    </w:p>
    <w:p w:rsidR="00F2497F" w:rsidRPr="002A286D" w:rsidRDefault="00F2497F" w:rsidP="002A286D">
      <w:pPr>
        <w:pStyle w:val="NoSpacing"/>
        <w:ind w:left="360" w:firstLine="360"/>
        <w:jc w:val="both"/>
        <w:rPr>
          <w:sz w:val="20"/>
          <w:szCs w:val="20"/>
        </w:rPr>
      </w:pPr>
      <w:r w:rsidRPr="002A286D">
        <w:rPr>
          <w:sz w:val="20"/>
          <w:szCs w:val="20"/>
        </w:rPr>
        <w:t xml:space="preserve">c. To seriously consider providing consent under the appropriate circumstances to the boarding and searching of its own flag vessels by other states, and to the </w:t>
      </w:r>
      <w:r w:rsidRPr="002A286D">
        <w:rPr>
          <w:sz w:val="20"/>
          <w:szCs w:val="20"/>
        </w:rPr>
        <w:lastRenderedPageBreak/>
        <w:t>seizure of such WMD-related cargoes in such vessels that may be identified by such states.</w:t>
      </w:r>
    </w:p>
    <w:p w:rsidR="00F2497F" w:rsidRPr="002A286D" w:rsidRDefault="00F2497F" w:rsidP="002A286D">
      <w:pPr>
        <w:pStyle w:val="NoSpacing"/>
        <w:ind w:left="360" w:firstLine="360"/>
        <w:jc w:val="both"/>
        <w:rPr>
          <w:sz w:val="20"/>
          <w:szCs w:val="20"/>
        </w:rPr>
      </w:pPr>
      <w:r w:rsidRPr="002A286D">
        <w:rPr>
          <w:sz w:val="20"/>
          <w:szCs w:val="20"/>
        </w:rPr>
        <w:t>d. To take appropriate actions to (1) stop and/or search in their internal waters, territorial seas, or contiguous zones (when declared) vessels that are reasonably suspected of carrying such cargoes to or from states or non-state actors of proliferation concern and to seize such cargoes that are identified; and (2) to enforce conditions on vessels entering or leaving their ports, internal waters or territorial seas that are reasonably suspected of carrying such cargoes, such as requiring that such vessels be subject to boarding, search, and seizure of such cargoes prior to entry.</w:t>
      </w:r>
    </w:p>
    <w:p w:rsidR="00F2497F" w:rsidRPr="002A286D" w:rsidRDefault="00F2497F" w:rsidP="002A286D">
      <w:pPr>
        <w:pStyle w:val="NoSpacing"/>
        <w:ind w:left="360" w:firstLine="360"/>
        <w:jc w:val="both"/>
        <w:rPr>
          <w:sz w:val="20"/>
          <w:szCs w:val="20"/>
        </w:rPr>
      </w:pPr>
      <w:r w:rsidRPr="002A286D">
        <w:rPr>
          <w:sz w:val="20"/>
          <w:szCs w:val="20"/>
        </w:rPr>
        <w:t>e. At their own initiative or upon the request and good cause shown by another state, to (a) require aircraft that are reasonably suspected of carrying such cargoes to or from states or non-state actors of proliferation concern and that are transiting their airspace to land for inspection and seize any such cargoes that are identified; and/or (b) deny aircraft reasonably suspected of carrying such cargoes transit rights through their airspace in advance of such flights.</w:t>
      </w:r>
    </w:p>
    <w:p w:rsidR="00F2497F" w:rsidRPr="002A286D" w:rsidRDefault="00F2497F" w:rsidP="002A286D">
      <w:pPr>
        <w:pStyle w:val="NoSpacing"/>
        <w:ind w:left="360" w:firstLine="360"/>
        <w:jc w:val="both"/>
        <w:rPr>
          <w:sz w:val="20"/>
          <w:szCs w:val="20"/>
        </w:rPr>
      </w:pPr>
      <w:r w:rsidRPr="002A286D">
        <w:rPr>
          <w:sz w:val="20"/>
          <w:szCs w:val="20"/>
        </w:rPr>
        <w:t>f. If their ports, airfields, or other facilities are used as transshipment points for shipment of such cargoes to or from states or non-state actors of proliferation concern, to inspect vessels, aircraft, or other modes of transport reasonably suspected of carrying such cargoes, and to seize such cargoes that are identified.</w:t>
      </w:r>
    </w:p>
    <w:p w:rsidR="00F2497F" w:rsidRDefault="00F2497F" w:rsidP="00A515BD">
      <w:pPr>
        <w:pStyle w:val="NoSpacing"/>
        <w:ind w:left="360"/>
        <w:jc w:val="both"/>
        <w:rPr>
          <w:sz w:val="22"/>
          <w:szCs w:val="22"/>
        </w:rPr>
      </w:pPr>
    </w:p>
    <w:p w:rsidR="00BC5586" w:rsidRPr="00C07CCA" w:rsidRDefault="00001012" w:rsidP="00BC5586">
      <w:pPr>
        <w:pStyle w:val="NoSpacing"/>
        <w:jc w:val="both"/>
        <w:rPr>
          <w:sz w:val="18"/>
          <w:szCs w:val="18"/>
        </w:rPr>
      </w:pPr>
      <w:r>
        <w:rPr>
          <w:sz w:val="18"/>
          <w:szCs w:val="18"/>
        </w:rPr>
        <w:t xml:space="preserve">Source: </w:t>
      </w:r>
      <w:r w:rsidR="006246AB">
        <w:rPr>
          <w:sz w:val="18"/>
          <w:szCs w:val="18"/>
        </w:rPr>
        <w:t>&lt;</w:t>
      </w:r>
      <w:r w:rsidR="00272C12" w:rsidRPr="00272C12">
        <w:rPr>
          <w:sz w:val="18"/>
          <w:szCs w:val="18"/>
        </w:rPr>
        <w:t>https://georgewbush-whitehouse.archives.gov/news/releases/2003/09/20030904-11.html</w:t>
      </w:r>
      <w:r w:rsidR="006246AB">
        <w:rPr>
          <w:sz w:val="18"/>
          <w:szCs w:val="18"/>
        </w:rPr>
        <w:t>&gt;</w:t>
      </w:r>
      <w:r w:rsidR="001836F8">
        <w:rPr>
          <w:sz w:val="18"/>
          <w:szCs w:val="18"/>
        </w:rPr>
        <w:t>.</w:t>
      </w:r>
    </w:p>
    <w:sectPr w:rsidR="00BC5586" w:rsidRPr="00C07CCA" w:rsidSect="001836F8">
      <w:headerReference w:type="even" r:id="rId7"/>
      <w:headerReference w:type="default" r:id="rId8"/>
      <w:pgSz w:w="12240" w:h="15840"/>
      <w:pgMar w:top="2520" w:right="2520" w:bottom="2880" w:left="2520" w:header="1728"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CD8" w:rsidRDefault="00922CD8" w:rsidP="005D7820">
      <w:r>
        <w:separator/>
      </w:r>
    </w:p>
  </w:endnote>
  <w:endnote w:type="continuationSeparator" w:id="0">
    <w:p w:rsidR="00922CD8" w:rsidRDefault="00922CD8" w:rsidP="005D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CD8" w:rsidRDefault="00922CD8" w:rsidP="005D7820">
      <w:r>
        <w:separator/>
      </w:r>
    </w:p>
  </w:footnote>
  <w:footnote w:type="continuationSeparator" w:id="0">
    <w:p w:rsidR="00922CD8" w:rsidRDefault="00922CD8" w:rsidP="005D7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296"/>
      <w:gridCol w:w="7134"/>
    </w:tblGrid>
    <w:tr w:rsidR="005D7820" w:rsidTr="0032050B">
      <w:tc>
        <w:tcPr>
          <w:tcW w:w="199" w:type="pct"/>
          <w:tcBorders>
            <w:bottom w:val="single" w:sz="4" w:space="0" w:color="943634" w:themeColor="accent2" w:themeShade="BF"/>
          </w:tcBorders>
          <w:shd w:val="clear" w:color="auto" w:fill="943634" w:themeFill="accent2" w:themeFillShade="BF"/>
          <w:vAlign w:val="bottom"/>
        </w:tcPr>
        <w:p w:rsidR="005D7820" w:rsidRDefault="005D7820" w:rsidP="005D7820">
          <w:pPr>
            <w:pStyle w:val="Header"/>
            <w:jc w:val="right"/>
            <w:rPr>
              <w:color w:val="FFFFFF" w:themeColor="background1"/>
            </w:rPr>
          </w:pPr>
        </w:p>
      </w:tc>
      <w:tc>
        <w:tcPr>
          <w:tcW w:w="4801" w:type="pct"/>
          <w:tcBorders>
            <w:bottom w:val="single" w:sz="4" w:space="0" w:color="auto"/>
          </w:tcBorders>
          <w:vAlign w:val="bottom"/>
        </w:tcPr>
        <w:p w:rsidR="005D7820" w:rsidRDefault="00922CD8" w:rsidP="001836F8">
          <w:pPr>
            <w:pStyle w:val="Header"/>
            <w:jc w:val="center"/>
            <w:rPr>
              <w:color w:val="76923C" w:themeColor="accent3" w:themeShade="BF"/>
              <w:sz w:val="24"/>
            </w:rPr>
          </w:pPr>
          <w:sdt>
            <w:sdtPr>
              <w:rPr>
                <w:bCs w:val="0"/>
                <w:caps/>
                <w:sz w:val="24"/>
              </w:rPr>
              <w:alias w:val="Title"/>
              <w:id w:val="77625180"/>
              <w:placeholder>
                <w:docPart w:val="55EA28EB6F254535AE205E7E68EA6269"/>
              </w:placeholder>
              <w:dataBinding w:prefixMappings="xmlns:ns0='http://schemas.openxmlformats.org/package/2006/metadata/core-properties' xmlns:ns1='http://purl.org/dc/elements/1.1/'" w:xpath="/ns0:coreProperties[1]/ns1:title[1]" w:storeItemID="{6C3C8BC8-F283-45AE-878A-BAB7291924A1}"/>
              <w:text/>
            </w:sdtPr>
            <w:sdtEndPr/>
            <w:sdtContent>
              <w:r w:rsidR="0032050B" w:rsidRPr="001836F8">
                <w:rPr>
                  <w:bCs w:val="0"/>
                  <w:caps/>
                  <w:sz w:val="24"/>
                </w:rPr>
                <w:t xml:space="preserve">appendix </w:t>
              </w:r>
              <w:r w:rsidR="001836F8" w:rsidRPr="001836F8">
                <w:rPr>
                  <w:bCs w:val="0"/>
                  <w:caps/>
                  <w:sz w:val="24"/>
                </w:rPr>
                <w:t>1</w:t>
              </w:r>
              <w:r w:rsidR="0032050B" w:rsidRPr="001836F8">
                <w:rPr>
                  <w:bCs w:val="0"/>
                  <w:caps/>
                  <w:sz w:val="24"/>
                </w:rPr>
                <w:t>7</w:t>
              </w:r>
            </w:sdtContent>
          </w:sdt>
        </w:p>
      </w:tc>
    </w:tr>
  </w:tbl>
  <w:p w:rsidR="005D7820" w:rsidRDefault="005D78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5201"/>
      <w:gridCol w:w="2229"/>
    </w:tblGrid>
    <w:tr w:rsidR="005D7820">
      <w:tc>
        <w:tcPr>
          <w:tcW w:w="3500" w:type="pct"/>
          <w:tcBorders>
            <w:bottom w:val="single" w:sz="4" w:space="0" w:color="auto"/>
          </w:tcBorders>
          <w:vAlign w:val="bottom"/>
        </w:tcPr>
        <w:p w:rsidR="005D7820" w:rsidRDefault="005D7820">
          <w:pPr>
            <w:pStyle w:val="Header"/>
            <w:jc w:val="right"/>
            <w:rPr>
              <w:noProof/>
              <w:color w:val="76923C" w:themeColor="accent3" w:themeShade="BF"/>
              <w:sz w:val="24"/>
              <w:szCs w:val="24"/>
            </w:rPr>
          </w:pPr>
          <w:r>
            <w:rPr>
              <w:b/>
              <w:color w:val="76923C" w:themeColor="accent3" w:themeShade="BF"/>
              <w:sz w:val="24"/>
              <w:szCs w:val="24"/>
            </w:rPr>
            <w:t>[</w:t>
          </w:r>
          <w:sdt>
            <w:sdtPr>
              <w:rPr>
                <w:b/>
                <w:bCs w:val="0"/>
                <w:caps/>
                <w:sz w:val="24"/>
                <w:szCs w:val="24"/>
              </w:rPr>
              <w:alias w:val="Title"/>
              <w:id w:val="77677295"/>
              <w:dataBinding w:prefixMappings="xmlns:ns0='http://schemas.openxmlformats.org/package/2006/metadata/core-properties' xmlns:ns1='http://purl.org/dc/elements/1.1/'" w:xpath="/ns0:coreProperties[1]/ns1:title[1]" w:storeItemID="{6C3C8BC8-F283-45AE-878A-BAB7291924A1}"/>
              <w:text/>
            </w:sdtPr>
            <w:sdtEndPr/>
            <w:sdtContent>
              <w:r w:rsidR="001836F8">
                <w:rPr>
                  <w:b/>
                  <w:bCs w:val="0"/>
                  <w:caps/>
                  <w:sz w:val="24"/>
                  <w:szCs w:val="24"/>
                </w:rPr>
                <w:t>appendix 17</w:t>
              </w:r>
            </w:sdtContent>
          </w:sdt>
          <w:r>
            <w:rPr>
              <w:b/>
              <w:color w:val="76923C" w:themeColor="accent3" w:themeShade="BF"/>
              <w:sz w:val="24"/>
              <w:szCs w:val="24"/>
            </w:rPr>
            <w:t>]</w:t>
          </w:r>
        </w:p>
      </w:tc>
      <w:sdt>
        <w:sdtPr>
          <w:rPr>
            <w:color w:val="FFFFFF" w:themeColor="background1"/>
          </w:rPr>
          <w:alias w:val="Date"/>
          <w:id w:val="7767729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5D7820" w:rsidRDefault="005D7820">
              <w:pPr>
                <w:pStyle w:val="Header"/>
                <w:rPr>
                  <w:color w:val="FFFFFF" w:themeColor="background1"/>
                </w:rPr>
              </w:pPr>
              <w:r>
                <w:rPr>
                  <w:color w:val="FFFFFF" w:themeColor="background1"/>
                </w:rPr>
                <w:t>[Pick the date]</w:t>
              </w:r>
            </w:p>
          </w:tc>
        </w:sdtContent>
      </w:sdt>
    </w:tr>
  </w:tbl>
  <w:p w:rsidR="005D7820" w:rsidRDefault="005D78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7F"/>
    <w:rsid w:val="00001012"/>
    <w:rsid w:val="0000211F"/>
    <w:rsid w:val="00005B2E"/>
    <w:rsid w:val="00014C1B"/>
    <w:rsid w:val="00044CCB"/>
    <w:rsid w:val="00045619"/>
    <w:rsid w:val="000501A6"/>
    <w:rsid w:val="00051254"/>
    <w:rsid w:val="00055360"/>
    <w:rsid w:val="00057CC8"/>
    <w:rsid w:val="00057F98"/>
    <w:rsid w:val="00063CBE"/>
    <w:rsid w:val="000837F1"/>
    <w:rsid w:val="00086987"/>
    <w:rsid w:val="00094308"/>
    <w:rsid w:val="0009430D"/>
    <w:rsid w:val="00096312"/>
    <w:rsid w:val="000A2641"/>
    <w:rsid w:val="000A44BC"/>
    <w:rsid w:val="000A5621"/>
    <w:rsid w:val="000B0408"/>
    <w:rsid w:val="000B3B32"/>
    <w:rsid w:val="000C5446"/>
    <w:rsid w:val="000D248D"/>
    <w:rsid w:val="000E0B6B"/>
    <w:rsid w:val="000F5B8D"/>
    <w:rsid w:val="000F6B0B"/>
    <w:rsid w:val="000F7511"/>
    <w:rsid w:val="0010392F"/>
    <w:rsid w:val="001110F1"/>
    <w:rsid w:val="00121E7C"/>
    <w:rsid w:val="001241DC"/>
    <w:rsid w:val="00133031"/>
    <w:rsid w:val="0014715E"/>
    <w:rsid w:val="0015236A"/>
    <w:rsid w:val="001712BF"/>
    <w:rsid w:val="00171DD5"/>
    <w:rsid w:val="001821EE"/>
    <w:rsid w:val="001836F8"/>
    <w:rsid w:val="001942DB"/>
    <w:rsid w:val="001A16B9"/>
    <w:rsid w:val="001A64A9"/>
    <w:rsid w:val="001C2424"/>
    <w:rsid w:val="001C3EBD"/>
    <w:rsid w:val="001D16B5"/>
    <w:rsid w:val="001D2553"/>
    <w:rsid w:val="001D3E69"/>
    <w:rsid w:val="001E2964"/>
    <w:rsid w:val="001E69AF"/>
    <w:rsid w:val="001F597F"/>
    <w:rsid w:val="00202038"/>
    <w:rsid w:val="00210B68"/>
    <w:rsid w:val="00216417"/>
    <w:rsid w:val="00226110"/>
    <w:rsid w:val="0023148B"/>
    <w:rsid w:val="00236864"/>
    <w:rsid w:val="00250584"/>
    <w:rsid w:val="00260514"/>
    <w:rsid w:val="00265A63"/>
    <w:rsid w:val="00271482"/>
    <w:rsid w:val="00272C12"/>
    <w:rsid w:val="00282807"/>
    <w:rsid w:val="0029610B"/>
    <w:rsid w:val="00296F0F"/>
    <w:rsid w:val="002A286D"/>
    <w:rsid w:val="002B3D1C"/>
    <w:rsid w:val="002B570E"/>
    <w:rsid w:val="002F64D0"/>
    <w:rsid w:val="002F7E5A"/>
    <w:rsid w:val="00316607"/>
    <w:rsid w:val="0032050B"/>
    <w:rsid w:val="003247CC"/>
    <w:rsid w:val="00327101"/>
    <w:rsid w:val="00374FFD"/>
    <w:rsid w:val="00382C79"/>
    <w:rsid w:val="003A7E8C"/>
    <w:rsid w:val="003D140D"/>
    <w:rsid w:val="00403270"/>
    <w:rsid w:val="0041484A"/>
    <w:rsid w:val="00421799"/>
    <w:rsid w:val="00430325"/>
    <w:rsid w:val="0043373E"/>
    <w:rsid w:val="00437B3D"/>
    <w:rsid w:val="00452470"/>
    <w:rsid w:val="00472D45"/>
    <w:rsid w:val="0049698B"/>
    <w:rsid w:val="0049781B"/>
    <w:rsid w:val="004C0856"/>
    <w:rsid w:val="004C44AE"/>
    <w:rsid w:val="004C586C"/>
    <w:rsid w:val="004D39F0"/>
    <w:rsid w:val="004E4BF9"/>
    <w:rsid w:val="004E5CC2"/>
    <w:rsid w:val="004F3DE8"/>
    <w:rsid w:val="004F3FA3"/>
    <w:rsid w:val="00501580"/>
    <w:rsid w:val="005035FB"/>
    <w:rsid w:val="00531164"/>
    <w:rsid w:val="00533D51"/>
    <w:rsid w:val="00533E15"/>
    <w:rsid w:val="00543B49"/>
    <w:rsid w:val="005471A2"/>
    <w:rsid w:val="00550A74"/>
    <w:rsid w:val="0057434D"/>
    <w:rsid w:val="00574A1E"/>
    <w:rsid w:val="005D6D89"/>
    <w:rsid w:val="005D6FE1"/>
    <w:rsid w:val="005D7820"/>
    <w:rsid w:val="005E293C"/>
    <w:rsid w:val="005E4348"/>
    <w:rsid w:val="005F10CD"/>
    <w:rsid w:val="0061560C"/>
    <w:rsid w:val="006246AB"/>
    <w:rsid w:val="0062611C"/>
    <w:rsid w:val="00636E73"/>
    <w:rsid w:val="0064716A"/>
    <w:rsid w:val="00653ADE"/>
    <w:rsid w:val="0066556E"/>
    <w:rsid w:val="00665CC1"/>
    <w:rsid w:val="006A07D5"/>
    <w:rsid w:val="006A7051"/>
    <w:rsid w:val="006B14E2"/>
    <w:rsid w:val="006B3FA0"/>
    <w:rsid w:val="006E0A9E"/>
    <w:rsid w:val="006E2C18"/>
    <w:rsid w:val="0070043A"/>
    <w:rsid w:val="0072303C"/>
    <w:rsid w:val="0072417F"/>
    <w:rsid w:val="007277A4"/>
    <w:rsid w:val="00730137"/>
    <w:rsid w:val="00731C1E"/>
    <w:rsid w:val="00744F86"/>
    <w:rsid w:val="00746C5F"/>
    <w:rsid w:val="00747A8E"/>
    <w:rsid w:val="00753FF7"/>
    <w:rsid w:val="0076077E"/>
    <w:rsid w:val="00772295"/>
    <w:rsid w:val="00772EEC"/>
    <w:rsid w:val="00781C3E"/>
    <w:rsid w:val="00786080"/>
    <w:rsid w:val="007867E4"/>
    <w:rsid w:val="007921A8"/>
    <w:rsid w:val="00792222"/>
    <w:rsid w:val="00793FF3"/>
    <w:rsid w:val="007A0A61"/>
    <w:rsid w:val="007A7E0C"/>
    <w:rsid w:val="007D2F62"/>
    <w:rsid w:val="007D5C4D"/>
    <w:rsid w:val="007E34D9"/>
    <w:rsid w:val="007E654E"/>
    <w:rsid w:val="007E70E5"/>
    <w:rsid w:val="007F5CDE"/>
    <w:rsid w:val="008044A0"/>
    <w:rsid w:val="00807697"/>
    <w:rsid w:val="00807F28"/>
    <w:rsid w:val="00810B0F"/>
    <w:rsid w:val="0082149D"/>
    <w:rsid w:val="00823CFA"/>
    <w:rsid w:val="00851ECB"/>
    <w:rsid w:val="00853C4D"/>
    <w:rsid w:val="008642CE"/>
    <w:rsid w:val="0086443E"/>
    <w:rsid w:val="00875BB7"/>
    <w:rsid w:val="008827EE"/>
    <w:rsid w:val="008873B4"/>
    <w:rsid w:val="00891AF0"/>
    <w:rsid w:val="008924D7"/>
    <w:rsid w:val="008A0458"/>
    <w:rsid w:val="008B127E"/>
    <w:rsid w:val="008B1B01"/>
    <w:rsid w:val="00906E71"/>
    <w:rsid w:val="00915FDE"/>
    <w:rsid w:val="00920B99"/>
    <w:rsid w:val="00922CD8"/>
    <w:rsid w:val="00924BA7"/>
    <w:rsid w:val="0092643C"/>
    <w:rsid w:val="009421CA"/>
    <w:rsid w:val="0094628A"/>
    <w:rsid w:val="00953D92"/>
    <w:rsid w:val="0096658C"/>
    <w:rsid w:val="009729FC"/>
    <w:rsid w:val="0097425F"/>
    <w:rsid w:val="009765BB"/>
    <w:rsid w:val="009870DA"/>
    <w:rsid w:val="009910AF"/>
    <w:rsid w:val="00992DDC"/>
    <w:rsid w:val="009A7A6F"/>
    <w:rsid w:val="009B7154"/>
    <w:rsid w:val="009B7A44"/>
    <w:rsid w:val="009C0256"/>
    <w:rsid w:val="009C60D7"/>
    <w:rsid w:val="009E5EBB"/>
    <w:rsid w:val="009F2808"/>
    <w:rsid w:val="009F5ABD"/>
    <w:rsid w:val="009F6463"/>
    <w:rsid w:val="00A005E9"/>
    <w:rsid w:val="00A07ED4"/>
    <w:rsid w:val="00A10546"/>
    <w:rsid w:val="00A32210"/>
    <w:rsid w:val="00A4205D"/>
    <w:rsid w:val="00A515BD"/>
    <w:rsid w:val="00A528FC"/>
    <w:rsid w:val="00A5737D"/>
    <w:rsid w:val="00A57C21"/>
    <w:rsid w:val="00A75BEB"/>
    <w:rsid w:val="00A8252C"/>
    <w:rsid w:val="00A84107"/>
    <w:rsid w:val="00A91A12"/>
    <w:rsid w:val="00A940AA"/>
    <w:rsid w:val="00A95A68"/>
    <w:rsid w:val="00A97649"/>
    <w:rsid w:val="00AA1798"/>
    <w:rsid w:val="00AA793B"/>
    <w:rsid w:val="00AB20D0"/>
    <w:rsid w:val="00AB3B9C"/>
    <w:rsid w:val="00AB4D5B"/>
    <w:rsid w:val="00AD5777"/>
    <w:rsid w:val="00AE1539"/>
    <w:rsid w:val="00AF0721"/>
    <w:rsid w:val="00AF4A8B"/>
    <w:rsid w:val="00AF7A65"/>
    <w:rsid w:val="00B16890"/>
    <w:rsid w:val="00B202A1"/>
    <w:rsid w:val="00B45BB0"/>
    <w:rsid w:val="00B4662C"/>
    <w:rsid w:val="00B5087C"/>
    <w:rsid w:val="00B540A7"/>
    <w:rsid w:val="00B54D96"/>
    <w:rsid w:val="00B56F05"/>
    <w:rsid w:val="00B67CAC"/>
    <w:rsid w:val="00BA658A"/>
    <w:rsid w:val="00BC4D73"/>
    <w:rsid w:val="00BC5586"/>
    <w:rsid w:val="00BC646F"/>
    <w:rsid w:val="00BD7DC9"/>
    <w:rsid w:val="00BE1070"/>
    <w:rsid w:val="00BE2DF2"/>
    <w:rsid w:val="00BE58FA"/>
    <w:rsid w:val="00BE7CE5"/>
    <w:rsid w:val="00BF61F8"/>
    <w:rsid w:val="00BF66D7"/>
    <w:rsid w:val="00C06F32"/>
    <w:rsid w:val="00C07CCA"/>
    <w:rsid w:val="00C108F6"/>
    <w:rsid w:val="00C22712"/>
    <w:rsid w:val="00C25A0A"/>
    <w:rsid w:val="00C32F71"/>
    <w:rsid w:val="00C36BD2"/>
    <w:rsid w:val="00C43F7C"/>
    <w:rsid w:val="00C600EB"/>
    <w:rsid w:val="00C67260"/>
    <w:rsid w:val="00C74596"/>
    <w:rsid w:val="00C75D81"/>
    <w:rsid w:val="00C76DEF"/>
    <w:rsid w:val="00C8036B"/>
    <w:rsid w:val="00C80E22"/>
    <w:rsid w:val="00C8694E"/>
    <w:rsid w:val="00CB13BF"/>
    <w:rsid w:val="00CC2550"/>
    <w:rsid w:val="00CC2962"/>
    <w:rsid w:val="00CE7F70"/>
    <w:rsid w:val="00CF050F"/>
    <w:rsid w:val="00CF4EAE"/>
    <w:rsid w:val="00CF7ADA"/>
    <w:rsid w:val="00D0253A"/>
    <w:rsid w:val="00D13003"/>
    <w:rsid w:val="00D33350"/>
    <w:rsid w:val="00D4390B"/>
    <w:rsid w:val="00D43C0E"/>
    <w:rsid w:val="00D465E2"/>
    <w:rsid w:val="00D46FF2"/>
    <w:rsid w:val="00D525EB"/>
    <w:rsid w:val="00D66157"/>
    <w:rsid w:val="00D81137"/>
    <w:rsid w:val="00D8551D"/>
    <w:rsid w:val="00D950A5"/>
    <w:rsid w:val="00DA3FFA"/>
    <w:rsid w:val="00DA7E6F"/>
    <w:rsid w:val="00DD7926"/>
    <w:rsid w:val="00DE3B27"/>
    <w:rsid w:val="00E21B60"/>
    <w:rsid w:val="00E35077"/>
    <w:rsid w:val="00E361CA"/>
    <w:rsid w:val="00E4469C"/>
    <w:rsid w:val="00E45EF7"/>
    <w:rsid w:val="00E52CA1"/>
    <w:rsid w:val="00E54580"/>
    <w:rsid w:val="00E6320D"/>
    <w:rsid w:val="00E67C56"/>
    <w:rsid w:val="00E724EC"/>
    <w:rsid w:val="00E85B15"/>
    <w:rsid w:val="00E905BC"/>
    <w:rsid w:val="00E9071C"/>
    <w:rsid w:val="00EA15DA"/>
    <w:rsid w:val="00ED00D1"/>
    <w:rsid w:val="00EE040A"/>
    <w:rsid w:val="00EE287C"/>
    <w:rsid w:val="00EF6AF5"/>
    <w:rsid w:val="00F20CD1"/>
    <w:rsid w:val="00F2497F"/>
    <w:rsid w:val="00F3463F"/>
    <w:rsid w:val="00F37ADC"/>
    <w:rsid w:val="00F37C9B"/>
    <w:rsid w:val="00F42776"/>
    <w:rsid w:val="00F42A27"/>
    <w:rsid w:val="00F54EB0"/>
    <w:rsid w:val="00F8026E"/>
    <w:rsid w:val="00FB162D"/>
    <w:rsid w:val="00FD0653"/>
    <w:rsid w:val="00FD670C"/>
    <w:rsid w:val="00FD72B4"/>
    <w:rsid w:val="00FF1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26"/>
    <w:rPr>
      <w:rFonts w:eastAsiaTheme="minorEastAsia"/>
      <w:bCs/>
    </w:rPr>
  </w:style>
  <w:style w:type="paragraph" w:styleId="Heading2">
    <w:name w:val="heading 2"/>
    <w:basedOn w:val="Normal"/>
    <w:link w:val="Heading2Char"/>
    <w:uiPriority w:val="9"/>
    <w:qFormat/>
    <w:rsid w:val="00F2497F"/>
    <w:pPr>
      <w:spacing w:before="100" w:beforeAutospacing="1" w:after="100" w:afterAutospacing="1"/>
      <w:outlineLvl w:val="1"/>
    </w:pPr>
    <w:rPr>
      <w:rFonts w:eastAsia="Times New Roman" w:cs="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character" w:customStyle="1" w:styleId="Heading2Char">
    <w:name w:val="Heading 2 Char"/>
    <w:basedOn w:val="DefaultParagraphFont"/>
    <w:link w:val="Heading2"/>
    <w:uiPriority w:val="9"/>
    <w:rsid w:val="00F2497F"/>
    <w:rPr>
      <w:rFonts w:eastAsia="Times New Roman" w:cs="Times New Roman"/>
      <w:b/>
      <w:bCs/>
      <w:kern w:val="0"/>
      <w:sz w:val="36"/>
      <w:szCs w:val="36"/>
    </w:rPr>
  </w:style>
  <w:style w:type="character" w:customStyle="1" w:styleId="sifr-alternate">
    <w:name w:val="sifr-alternate"/>
    <w:basedOn w:val="DefaultParagraphFont"/>
    <w:rsid w:val="00F2497F"/>
  </w:style>
  <w:style w:type="paragraph" w:styleId="NormalWeb">
    <w:name w:val="Normal (Web)"/>
    <w:basedOn w:val="Normal"/>
    <w:uiPriority w:val="99"/>
    <w:semiHidden/>
    <w:unhideWhenUsed/>
    <w:rsid w:val="00F2497F"/>
    <w:pPr>
      <w:spacing w:before="100" w:beforeAutospacing="1" w:after="100" w:afterAutospacing="1"/>
    </w:pPr>
    <w:rPr>
      <w:rFonts w:eastAsia="Times New Roman" w:cs="Times New Roman"/>
      <w:bCs w:val="0"/>
      <w:kern w:val="0"/>
      <w:sz w:val="24"/>
      <w:szCs w:val="24"/>
    </w:rPr>
  </w:style>
  <w:style w:type="paragraph" w:styleId="Header">
    <w:name w:val="header"/>
    <w:basedOn w:val="Normal"/>
    <w:link w:val="HeaderChar"/>
    <w:uiPriority w:val="99"/>
    <w:unhideWhenUsed/>
    <w:rsid w:val="005D7820"/>
    <w:pPr>
      <w:tabs>
        <w:tab w:val="center" w:pos="4680"/>
        <w:tab w:val="right" w:pos="9360"/>
      </w:tabs>
    </w:pPr>
  </w:style>
  <w:style w:type="character" w:customStyle="1" w:styleId="HeaderChar">
    <w:name w:val="Header Char"/>
    <w:basedOn w:val="DefaultParagraphFont"/>
    <w:link w:val="Header"/>
    <w:uiPriority w:val="99"/>
    <w:rsid w:val="005D7820"/>
    <w:rPr>
      <w:rFonts w:eastAsiaTheme="minorEastAsia"/>
      <w:bCs/>
    </w:rPr>
  </w:style>
  <w:style w:type="paragraph" w:styleId="Footer">
    <w:name w:val="footer"/>
    <w:basedOn w:val="Normal"/>
    <w:link w:val="FooterChar"/>
    <w:uiPriority w:val="99"/>
    <w:unhideWhenUsed/>
    <w:rsid w:val="005D7820"/>
    <w:pPr>
      <w:tabs>
        <w:tab w:val="center" w:pos="4680"/>
        <w:tab w:val="right" w:pos="9360"/>
      </w:tabs>
    </w:pPr>
  </w:style>
  <w:style w:type="character" w:customStyle="1" w:styleId="FooterChar">
    <w:name w:val="Footer Char"/>
    <w:basedOn w:val="DefaultParagraphFont"/>
    <w:link w:val="Footer"/>
    <w:uiPriority w:val="99"/>
    <w:rsid w:val="005D7820"/>
    <w:rPr>
      <w:rFonts w:eastAsiaTheme="minorEastAsia"/>
      <w:bCs/>
    </w:rPr>
  </w:style>
  <w:style w:type="paragraph" w:styleId="BalloonText">
    <w:name w:val="Balloon Text"/>
    <w:basedOn w:val="Normal"/>
    <w:link w:val="BalloonTextChar"/>
    <w:uiPriority w:val="99"/>
    <w:semiHidden/>
    <w:unhideWhenUsed/>
    <w:rsid w:val="005D7820"/>
    <w:rPr>
      <w:rFonts w:ascii="Tahoma" w:hAnsi="Tahoma" w:cs="Tahoma"/>
      <w:sz w:val="16"/>
      <w:szCs w:val="16"/>
    </w:rPr>
  </w:style>
  <w:style w:type="character" w:customStyle="1" w:styleId="BalloonTextChar">
    <w:name w:val="Balloon Text Char"/>
    <w:basedOn w:val="DefaultParagraphFont"/>
    <w:link w:val="BalloonText"/>
    <w:uiPriority w:val="99"/>
    <w:semiHidden/>
    <w:rsid w:val="005D7820"/>
    <w:rPr>
      <w:rFonts w:ascii="Tahoma" w:eastAsiaTheme="minorEastAsia" w:hAnsi="Tahoma" w:cs="Tahoma"/>
      <w:bCs/>
      <w:sz w:val="16"/>
      <w:szCs w:val="16"/>
    </w:rPr>
  </w:style>
  <w:style w:type="character" w:styleId="Hyperlink">
    <w:name w:val="Hyperlink"/>
    <w:basedOn w:val="DefaultParagraphFont"/>
    <w:uiPriority w:val="99"/>
    <w:unhideWhenUsed/>
    <w:rsid w:val="001110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PMingLiU"/>
        <w:kern w:val="2"/>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926"/>
    <w:rPr>
      <w:rFonts w:eastAsiaTheme="minorEastAsia"/>
      <w:bCs/>
    </w:rPr>
  </w:style>
  <w:style w:type="paragraph" w:styleId="Heading2">
    <w:name w:val="heading 2"/>
    <w:basedOn w:val="Normal"/>
    <w:link w:val="Heading2Char"/>
    <w:uiPriority w:val="9"/>
    <w:qFormat/>
    <w:rsid w:val="00F2497F"/>
    <w:pPr>
      <w:spacing w:before="100" w:beforeAutospacing="1" w:after="100" w:afterAutospacing="1"/>
      <w:outlineLvl w:val="1"/>
    </w:pPr>
    <w:rPr>
      <w:rFonts w:eastAsia="Times New Roman" w:cs="Times New Roman"/>
      <w:b/>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BB0"/>
  </w:style>
  <w:style w:type="character" w:customStyle="1" w:styleId="Heading2Char">
    <w:name w:val="Heading 2 Char"/>
    <w:basedOn w:val="DefaultParagraphFont"/>
    <w:link w:val="Heading2"/>
    <w:uiPriority w:val="9"/>
    <w:rsid w:val="00F2497F"/>
    <w:rPr>
      <w:rFonts w:eastAsia="Times New Roman" w:cs="Times New Roman"/>
      <w:b/>
      <w:bCs/>
      <w:kern w:val="0"/>
      <w:sz w:val="36"/>
      <w:szCs w:val="36"/>
    </w:rPr>
  </w:style>
  <w:style w:type="character" w:customStyle="1" w:styleId="sifr-alternate">
    <w:name w:val="sifr-alternate"/>
    <w:basedOn w:val="DefaultParagraphFont"/>
    <w:rsid w:val="00F2497F"/>
  </w:style>
  <w:style w:type="paragraph" w:styleId="NormalWeb">
    <w:name w:val="Normal (Web)"/>
    <w:basedOn w:val="Normal"/>
    <w:uiPriority w:val="99"/>
    <w:semiHidden/>
    <w:unhideWhenUsed/>
    <w:rsid w:val="00F2497F"/>
    <w:pPr>
      <w:spacing w:before="100" w:beforeAutospacing="1" w:after="100" w:afterAutospacing="1"/>
    </w:pPr>
    <w:rPr>
      <w:rFonts w:eastAsia="Times New Roman" w:cs="Times New Roman"/>
      <w:bCs w:val="0"/>
      <w:kern w:val="0"/>
      <w:sz w:val="24"/>
      <w:szCs w:val="24"/>
    </w:rPr>
  </w:style>
  <w:style w:type="paragraph" w:styleId="Header">
    <w:name w:val="header"/>
    <w:basedOn w:val="Normal"/>
    <w:link w:val="HeaderChar"/>
    <w:uiPriority w:val="99"/>
    <w:unhideWhenUsed/>
    <w:rsid w:val="005D7820"/>
    <w:pPr>
      <w:tabs>
        <w:tab w:val="center" w:pos="4680"/>
        <w:tab w:val="right" w:pos="9360"/>
      </w:tabs>
    </w:pPr>
  </w:style>
  <w:style w:type="character" w:customStyle="1" w:styleId="HeaderChar">
    <w:name w:val="Header Char"/>
    <w:basedOn w:val="DefaultParagraphFont"/>
    <w:link w:val="Header"/>
    <w:uiPriority w:val="99"/>
    <w:rsid w:val="005D7820"/>
    <w:rPr>
      <w:rFonts w:eastAsiaTheme="minorEastAsia"/>
      <w:bCs/>
    </w:rPr>
  </w:style>
  <w:style w:type="paragraph" w:styleId="Footer">
    <w:name w:val="footer"/>
    <w:basedOn w:val="Normal"/>
    <w:link w:val="FooterChar"/>
    <w:uiPriority w:val="99"/>
    <w:unhideWhenUsed/>
    <w:rsid w:val="005D7820"/>
    <w:pPr>
      <w:tabs>
        <w:tab w:val="center" w:pos="4680"/>
        <w:tab w:val="right" w:pos="9360"/>
      </w:tabs>
    </w:pPr>
  </w:style>
  <w:style w:type="character" w:customStyle="1" w:styleId="FooterChar">
    <w:name w:val="Footer Char"/>
    <w:basedOn w:val="DefaultParagraphFont"/>
    <w:link w:val="Footer"/>
    <w:uiPriority w:val="99"/>
    <w:rsid w:val="005D7820"/>
    <w:rPr>
      <w:rFonts w:eastAsiaTheme="minorEastAsia"/>
      <w:bCs/>
    </w:rPr>
  </w:style>
  <w:style w:type="paragraph" w:styleId="BalloonText">
    <w:name w:val="Balloon Text"/>
    <w:basedOn w:val="Normal"/>
    <w:link w:val="BalloonTextChar"/>
    <w:uiPriority w:val="99"/>
    <w:semiHidden/>
    <w:unhideWhenUsed/>
    <w:rsid w:val="005D7820"/>
    <w:rPr>
      <w:rFonts w:ascii="Tahoma" w:hAnsi="Tahoma" w:cs="Tahoma"/>
      <w:sz w:val="16"/>
      <w:szCs w:val="16"/>
    </w:rPr>
  </w:style>
  <w:style w:type="character" w:customStyle="1" w:styleId="BalloonTextChar">
    <w:name w:val="Balloon Text Char"/>
    <w:basedOn w:val="DefaultParagraphFont"/>
    <w:link w:val="BalloonText"/>
    <w:uiPriority w:val="99"/>
    <w:semiHidden/>
    <w:rsid w:val="005D7820"/>
    <w:rPr>
      <w:rFonts w:ascii="Tahoma" w:eastAsiaTheme="minorEastAsia" w:hAnsi="Tahoma" w:cs="Tahoma"/>
      <w:bCs/>
      <w:sz w:val="16"/>
      <w:szCs w:val="16"/>
    </w:rPr>
  </w:style>
  <w:style w:type="character" w:styleId="Hyperlink">
    <w:name w:val="Hyperlink"/>
    <w:basedOn w:val="DefaultParagraphFont"/>
    <w:uiPriority w:val="99"/>
    <w:unhideWhenUsed/>
    <w:rsid w:val="001110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54476">
      <w:bodyDiv w:val="1"/>
      <w:marLeft w:val="0"/>
      <w:marRight w:val="0"/>
      <w:marTop w:val="0"/>
      <w:marBottom w:val="0"/>
      <w:divBdr>
        <w:top w:val="none" w:sz="0" w:space="0" w:color="auto"/>
        <w:left w:val="none" w:sz="0" w:space="0" w:color="auto"/>
        <w:bottom w:val="none" w:sz="0" w:space="0" w:color="auto"/>
        <w:right w:val="none" w:sz="0" w:space="0" w:color="auto"/>
      </w:divBdr>
      <w:divsChild>
        <w:div w:id="1120149003">
          <w:marLeft w:val="0"/>
          <w:marRight w:val="0"/>
          <w:marTop w:val="0"/>
          <w:marBottom w:val="0"/>
          <w:divBdr>
            <w:top w:val="none" w:sz="0" w:space="0" w:color="auto"/>
            <w:left w:val="none" w:sz="0" w:space="0" w:color="auto"/>
            <w:bottom w:val="none" w:sz="0" w:space="0" w:color="auto"/>
            <w:right w:val="none" w:sz="0" w:space="0" w:color="auto"/>
          </w:divBdr>
        </w:div>
      </w:divsChild>
    </w:div>
    <w:div w:id="642852500">
      <w:bodyDiv w:val="1"/>
      <w:marLeft w:val="0"/>
      <w:marRight w:val="0"/>
      <w:marTop w:val="0"/>
      <w:marBottom w:val="0"/>
      <w:divBdr>
        <w:top w:val="none" w:sz="0" w:space="0" w:color="auto"/>
        <w:left w:val="none" w:sz="0" w:space="0" w:color="auto"/>
        <w:bottom w:val="none" w:sz="0" w:space="0" w:color="auto"/>
        <w:right w:val="none" w:sz="0" w:space="0" w:color="auto"/>
      </w:divBdr>
      <w:divsChild>
        <w:div w:id="1541625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EA28EB6F254535AE205E7E68EA6269"/>
        <w:category>
          <w:name w:val="General"/>
          <w:gallery w:val="placeholder"/>
        </w:category>
        <w:types>
          <w:type w:val="bbPlcHdr"/>
        </w:types>
        <w:behaviors>
          <w:behavior w:val="content"/>
        </w:behaviors>
        <w:guid w:val="{97C56F6C-E5F0-4CEA-9FF4-E77E68E62245}"/>
      </w:docPartPr>
      <w:docPartBody>
        <w:p w:rsidR="00C0237F" w:rsidRDefault="00B976A2" w:rsidP="00B976A2">
          <w:pPr>
            <w:pStyle w:val="55EA28EB6F254535AE205E7E68EA6269"/>
          </w:pPr>
          <w:r>
            <w:rPr>
              <w:b/>
              <w:bCs/>
              <w:caps/>
              <w:sz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A2"/>
    <w:rsid w:val="00117740"/>
    <w:rsid w:val="00205B1A"/>
    <w:rsid w:val="003C4030"/>
    <w:rsid w:val="007C1949"/>
    <w:rsid w:val="008C1143"/>
    <w:rsid w:val="00B976A2"/>
    <w:rsid w:val="00C0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60329CE3640598E0B800B3F4FC383">
    <w:name w:val="DA060329CE3640598E0B800B3F4FC383"/>
    <w:rsid w:val="00B976A2"/>
  </w:style>
  <w:style w:type="paragraph" w:customStyle="1" w:styleId="943A4C0E6ED2408B9E37A2FDC7FBFFC9">
    <w:name w:val="943A4C0E6ED2408B9E37A2FDC7FBFFC9"/>
    <w:rsid w:val="00B976A2"/>
  </w:style>
  <w:style w:type="paragraph" w:customStyle="1" w:styleId="221F0558B98E4C6B8D74FBEEA172DFCF">
    <w:name w:val="221F0558B98E4C6B8D74FBEEA172DFCF"/>
    <w:rsid w:val="00B976A2"/>
  </w:style>
  <w:style w:type="paragraph" w:customStyle="1" w:styleId="55EA28EB6F254535AE205E7E68EA6269">
    <w:name w:val="55EA28EB6F254535AE205E7E68EA6269"/>
    <w:rsid w:val="00B976A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060329CE3640598E0B800B3F4FC383">
    <w:name w:val="DA060329CE3640598E0B800B3F4FC383"/>
    <w:rsid w:val="00B976A2"/>
  </w:style>
  <w:style w:type="paragraph" w:customStyle="1" w:styleId="943A4C0E6ED2408B9E37A2FDC7FBFFC9">
    <w:name w:val="943A4C0E6ED2408B9E37A2FDC7FBFFC9"/>
    <w:rsid w:val="00B976A2"/>
  </w:style>
  <w:style w:type="paragraph" w:customStyle="1" w:styleId="221F0558B98E4C6B8D74FBEEA172DFCF">
    <w:name w:val="221F0558B98E4C6B8D74FBEEA172DFCF"/>
    <w:rsid w:val="00B976A2"/>
  </w:style>
  <w:style w:type="paragraph" w:customStyle="1" w:styleId="55EA28EB6F254535AE205E7E68EA6269">
    <w:name w:val="55EA28EB6F254535AE205E7E68EA6269"/>
    <w:rsid w:val="00B976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appendix 17</vt:lpstr>
    </vt:vector>
  </TitlesOfParts>
  <Company/>
  <LinksUpToDate>false</LinksUpToDate>
  <CharactersWithSpaces>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17</dc:title>
  <dc:creator>Ash Roach</dc:creator>
  <cp:lastModifiedBy>Ash Roach</cp:lastModifiedBy>
  <cp:revision>2</cp:revision>
  <cp:lastPrinted>2011-01-05T15:26:00Z</cp:lastPrinted>
  <dcterms:created xsi:type="dcterms:W3CDTF">2019-05-21T15:07:00Z</dcterms:created>
  <dcterms:modified xsi:type="dcterms:W3CDTF">2019-05-21T15:07:00Z</dcterms:modified>
</cp:coreProperties>
</file>