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AB35D" w14:textId="77777777" w:rsidR="000942E6" w:rsidRPr="00706A77" w:rsidRDefault="000942E6" w:rsidP="00D722B6">
      <w:pPr>
        <w:jc w:val="both"/>
        <w:rPr>
          <w:rFonts w:ascii="Times" w:hAnsi="Times"/>
          <w:b/>
          <w:sz w:val="32"/>
          <w:lang w:val="en-GB"/>
        </w:rPr>
      </w:pPr>
      <w:r w:rsidRPr="00706A77">
        <w:rPr>
          <w:rFonts w:ascii="Times" w:hAnsi="Times"/>
          <w:b/>
          <w:sz w:val="32"/>
          <w:lang w:val="en-GB"/>
        </w:rPr>
        <w:t>Impact Sheet</w:t>
      </w:r>
    </w:p>
    <w:p w14:paraId="65DFDDA9" w14:textId="77777777" w:rsidR="000942E6" w:rsidRPr="00706A77" w:rsidRDefault="000942E6" w:rsidP="00D722B6">
      <w:pPr>
        <w:jc w:val="both"/>
        <w:rPr>
          <w:rFonts w:ascii="Times" w:hAnsi="Times"/>
          <w:b/>
          <w:lang w:val="en-GB"/>
        </w:rPr>
      </w:pPr>
    </w:p>
    <w:p w14:paraId="5847854B" w14:textId="7FF70407" w:rsidR="000942E6" w:rsidRPr="00F34139" w:rsidRDefault="008E5E78" w:rsidP="00D722B6">
      <w:pPr>
        <w:jc w:val="both"/>
        <w:rPr>
          <w:rFonts w:ascii="Times" w:hAnsi="Times"/>
          <w:lang w:val="en-GB"/>
        </w:rPr>
      </w:pPr>
      <w:r w:rsidRPr="00706A77">
        <w:rPr>
          <w:rFonts w:ascii="Times" w:hAnsi="Times"/>
          <w:lang w:val="en-GB"/>
        </w:rPr>
        <w:t>Melhuish</w:t>
      </w:r>
      <w:r w:rsidR="00F02F71" w:rsidRPr="00706A77">
        <w:rPr>
          <w:rFonts w:ascii="Times" w:hAnsi="Times"/>
          <w:lang w:val="en-GB"/>
        </w:rPr>
        <w:t xml:space="preserve">, </w:t>
      </w:r>
      <w:r w:rsidRPr="00706A77">
        <w:rPr>
          <w:rFonts w:ascii="Times" w:hAnsi="Times"/>
          <w:lang w:val="en-GB"/>
        </w:rPr>
        <w:t>K</w:t>
      </w:r>
      <w:r w:rsidR="00F02F71" w:rsidRPr="00706A77">
        <w:rPr>
          <w:rFonts w:ascii="Times" w:hAnsi="Times"/>
          <w:lang w:val="en-GB"/>
        </w:rPr>
        <w:t>.</w:t>
      </w:r>
      <w:r w:rsidRPr="00706A77">
        <w:rPr>
          <w:rFonts w:ascii="Times" w:hAnsi="Times"/>
          <w:lang w:val="en-GB"/>
        </w:rPr>
        <w:t xml:space="preserve">, White, A., </w:t>
      </w:r>
      <w:proofErr w:type="spellStart"/>
      <w:r w:rsidRPr="00706A77">
        <w:rPr>
          <w:rFonts w:ascii="Times" w:hAnsi="Times"/>
          <w:lang w:val="en-GB"/>
        </w:rPr>
        <w:t>Sorto</w:t>
      </w:r>
      <w:proofErr w:type="spellEnd"/>
      <w:r w:rsidRPr="00706A77">
        <w:rPr>
          <w:rFonts w:ascii="Times" w:hAnsi="Times"/>
          <w:lang w:val="en-GB"/>
        </w:rPr>
        <w:t xml:space="preserve">, M. A., &amp; </w:t>
      </w:r>
      <w:proofErr w:type="spellStart"/>
      <w:r w:rsidRPr="00706A77">
        <w:rPr>
          <w:rFonts w:ascii="Times" w:hAnsi="Times"/>
          <w:lang w:val="en-GB"/>
        </w:rPr>
        <w:t>Thanheiser</w:t>
      </w:r>
      <w:proofErr w:type="spellEnd"/>
      <w:r w:rsidRPr="00706A77">
        <w:rPr>
          <w:rFonts w:ascii="Times" w:hAnsi="Times"/>
          <w:lang w:val="en-GB"/>
        </w:rPr>
        <w:t>, E.</w:t>
      </w:r>
      <w:r w:rsidR="000942E6" w:rsidRPr="00706A77">
        <w:rPr>
          <w:rFonts w:ascii="Times" w:hAnsi="Times"/>
          <w:lang w:val="en-GB"/>
        </w:rPr>
        <w:t xml:space="preserve"> (2021). </w:t>
      </w:r>
      <w:r w:rsidRPr="00706A77">
        <w:rPr>
          <w:rFonts w:ascii="Times" w:hAnsi="Times"/>
          <w:lang w:val="en-GB"/>
        </w:rPr>
        <w:t>Two replication studies of the relationships between mathematical knowledge for teaching, mathematical quality of instruction, and student achievement.</w:t>
      </w:r>
      <w:r w:rsidR="000942E6" w:rsidRPr="00706A77">
        <w:rPr>
          <w:rFonts w:ascii="Times" w:hAnsi="Times"/>
          <w:lang w:val="en-GB"/>
        </w:rPr>
        <w:t xml:space="preserve"> </w:t>
      </w:r>
      <w:r w:rsidR="000942E6" w:rsidRPr="00706A77">
        <w:rPr>
          <w:rFonts w:ascii="Times" w:hAnsi="Times"/>
          <w:i/>
          <w:lang w:val="en-GB"/>
        </w:rPr>
        <w:t xml:space="preserve">Implementation and Replication Studies in </w:t>
      </w:r>
      <w:r w:rsidR="000942E6" w:rsidRPr="00F34139">
        <w:rPr>
          <w:rFonts w:ascii="Times" w:hAnsi="Times"/>
          <w:i/>
          <w:lang w:val="en-GB"/>
        </w:rPr>
        <w:t>Mathematics Education</w:t>
      </w:r>
      <w:r w:rsidR="000942E6" w:rsidRPr="00F34139">
        <w:rPr>
          <w:rFonts w:ascii="Times" w:hAnsi="Times"/>
          <w:lang w:val="en-GB"/>
        </w:rPr>
        <w:t xml:space="preserve">, </w:t>
      </w:r>
      <w:r w:rsidR="000942E6" w:rsidRPr="00F34139">
        <w:rPr>
          <w:rFonts w:ascii="Times" w:hAnsi="Times"/>
          <w:i/>
          <w:lang w:val="en-GB"/>
        </w:rPr>
        <w:t>1</w:t>
      </w:r>
      <w:r w:rsidR="000942E6" w:rsidRPr="00F34139">
        <w:rPr>
          <w:rFonts w:ascii="Times" w:hAnsi="Times"/>
          <w:lang w:val="en-GB"/>
        </w:rPr>
        <w:t>(</w:t>
      </w:r>
      <w:r w:rsidRPr="00F34139">
        <w:rPr>
          <w:rFonts w:ascii="Times" w:hAnsi="Times"/>
          <w:lang w:val="en-GB"/>
        </w:rPr>
        <w:t>2</w:t>
      </w:r>
      <w:r w:rsidR="000942E6" w:rsidRPr="00F34139">
        <w:rPr>
          <w:rFonts w:ascii="Times" w:hAnsi="Times"/>
          <w:lang w:val="en-GB"/>
        </w:rPr>
        <w:t xml:space="preserve">), XX–XX. </w:t>
      </w:r>
      <w:r w:rsidR="00F34139" w:rsidRPr="00F34139">
        <w:rPr>
          <w:rFonts w:ascii="Times" w:hAnsi="Times"/>
          <w:lang w:val="en-GB"/>
        </w:rPr>
        <w:t>10.1163/26670127-01010007</w:t>
      </w:r>
    </w:p>
    <w:p w14:paraId="6047D201" w14:textId="77777777" w:rsidR="000942E6" w:rsidRPr="00706A77" w:rsidRDefault="000942E6" w:rsidP="00D722B6">
      <w:pPr>
        <w:jc w:val="both"/>
        <w:rPr>
          <w:rFonts w:ascii="Times" w:hAnsi="Times"/>
          <w:b/>
          <w:lang w:val="en-GB"/>
        </w:rPr>
      </w:pPr>
    </w:p>
    <w:p w14:paraId="3E506387" w14:textId="29C8CEE8" w:rsidR="00686E57" w:rsidRPr="00706A77" w:rsidRDefault="00DB36F3" w:rsidP="00D722B6">
      <w:pPr>
        <w:jc w:val="both"/>
        <w:rPr>
          <w:rFonts w:ascii="Times" w:hAnsi="Times"/>
          <w:b/>
          <w:lang w:val="en-GB"/>
        </w:rPr>
      </w:pPr>
      <w:r w:rsidRPr="00706A77">
        <w:rPr>
          <w:rFonts w:ascii="Times" w:hAnsi="Times"/>
          <w:b/>
          <w:lang w:val="en-GB"/>
        </w:rPr>
        <w:t xml:space="preserve">Problem </w:t>
      </w:r>
      <w:r w:rsidR="005673B6" w:rsidRPr="00706A77">
        <w:rPr>
          <w:rFonts w:ascii="Times" w:hAnsi="Times"/>
          <w:b/>
          <w:lang w:val="en-GB"/>
        </w:rPr>
        <w:t>a</w:t>
      </w:r>
      <w:r w:rsidRPr="00706A77">
        <w:rPr>
          <w:rFonts w:ascii="Times" w:hAnsi="Times"/>
          <w:b/>
          <w:lang w:val="en-GB"/>
        </w:rPr>
        <w:t>ddressed</w:t>
      </w:r>
    </w:p>
    <w:p w14:paraId="228BBDC6" w14:textId="452B5E3C" w:rsidR="00443084" w:rsidRPr="00A6248B" w:rsidRDefault="00443084" w:rsidP="00D722B6">
      <w:pPr>
        <w:jc w:val="both"/>
        <w:rPr>
          <w:rFonts w:ascii="Times" w:hAnsi="Times"/>
          <w:lang w:val="en-GB"/>
        </w:rPr>
      </w:pPr>
      <w:r w:rsidRPr="00A6248B">
        <w:rPr>
          <w:rFonts w:ascii="Times" w:hAnsi="Times"/>
          <w:lang w:val="en-GB"/>
        </w:rPr>
        <w:t xml:space="preserve">The replication study reported in this paper is developed around the fundamental question: </w:t>
      </w:r>
      <w:r w:rsidRPr="00A6248B">
        <w:rPr>
          <w:rFonts w:ascii="Times" w:hAnsi="Times"/>
          <w:i/>
          <w:lang w:val="en-GB"/>
        </w:rPr>
        <w:t>What is the mathematical knowledge that teachers need to provide good quality mathematical instruction?</w:t>
      </w:r>
      <w:r w:rsidRPr="00A6248B">
        <w:rPr>
          <w:rFonts w:ascii="Times" w:hAnsi="Times"/>
          <w:lang w:val="en-GB"/>
        </w:rPr>
        <w:t xml:space="preserve"> This question has been approached from different perspectives and with different methods. In particular, some researchers have developed instruments focused on measuring this specialized knowledge for teaching</w:t>
      </w:r>
      <w:r w:rsidR="00B06167">
        <w:rPr>
          <w:rFonts w:ascii="Times" w:hAnsi="Times"/>
          <w:lang w:val="en-GB"/>
        </w:rPr>
        <w:t xml:space="preserve"> along with corresponding instructional practice</w:t>
      </w:r>
      <w:r w:rsidRPr="00A6248B">
        <w:rPr>
          <w:rFonts w:ascii="Times" w:hAnsi="Times"/>
          <w:lang w:val="en-GB"/>
        </w:rPr>
        <w:t>, among which the Mathematical Knowledge for Teaching (MKT) measures and the Mathematical Quality of Instruction (MQI) instrument stand out.</w:t>
      </w:r>
    </w:p>
    <w:p w14:paraId="10A4E563" w14:textId="77777777" w:rsidR="00986CE4" w:rsidRPr="00A6248B" w:rsidRDefault="00986CE4" w:rsidP="00D722B6">
      <w:pPr>
        <w:jc w:val="both"/>
        <w:rPr>
          <w:rFonts w:ascii="Times" w:hAnsi="Times"/>
          <w:lang w:val="en-GB"/>
        </w:rPr>
      </w:pPr>
    </w:p>
    <w:p w14:paraId="6AAD40EC" w14:textId="7B25BF4C" w:rsidR="00E808D4" w:rsidRPr="00A6248B" w:rsidRDefault="00443084" w:rsidP="00D722B6">
      <w:pPr>
        <w:jc w:val="both"/>
        <w:rPr>
          <w:rFonts w:ascii="Times" w:hAnsi="Times"/>
          <w:lang w:val="en-GB"/>
        </w:rPr>
      </w:pPr>
      <w:r w:rsidRPr="00A6248B">
        <w:rPr>
          <w:rFonts w:ascii="Times" w:hAnsi="Times"/>
          <w:lang w:val="en-GB"/>
        </w:rPr>
        <w:t>These instruments are aligned with a standards-based approach to instruction</w:t>
      </w:r>
      <w:r w:rsidR="00986CE4" w:rsidRPr="00A6248B">
        <w:rPr>
          <w:rFonts w:ascii="Times" w:hAnsi="Times"/>
          <w:lang w:val="en-GB"/>
        </w:rPr>
        <w:t xml:space="preserve">, </w:t>
      </w:r>
      <w:r w:rsidR="00A6248B" w:rsidRPr="00A6248B">
        <w:rPr>
          <w:rFonts w:ascii="Times" w:hAnsi="Times"/>
          <w:lang w:val="en-GB"/>
        </w:rPr>
        <w:t xml:space="preserve">and therefore they are widely used in the United States—and beyond. However, as the authors of this paper point out: </w:t>
      </w:r>
      <w:r w:rsidRPr="00A6248B">
        <w:rPr>
          <w:rFonts w:ascii="Times" w:hAnsi="Times"/>
          <w:lang w:val="en-GB"/>
        </w:rPr>
        <w:t>“U</w:t>
      </w:r>
      <w:r w:rsidR="003513A8" w:rsidRPr="00A6248B">
        <w:rPr>
          <w:rFonts w:ascii="Times" w:hAnsi="Times"/>
          <w:lang w:val="en-GB"/>
        </w:rPr>
        <w:t>nderlying the use of these instruments are some fundamental assumptions about how knowledge, instruction, and student learning relate. In particular, researchers who have developed these instruments posit that the items and constructs from the test/observation protocol reflect the types of knowledge and instruction that leads to student mathematical learning</w:t>
      </w:r>
      <w:r w:rsidRPr="00A6248B">
        <w:rPr>
          <w:rFonts w:ascii="Times" w:hAnsi="Times"/>
          <w:lang w:val="en-GB"/>
        </w:rPr>
        <w:t>”</w:t>
      </w:r>
      <w:r w:rsidR="003513A8" w:rsidRPr="00A6248B">
        <w:rPr>
          <w:rFonts w:ascii="Times" w:hAnsi="Times"/>
          <w:lang w:val="en-GB"/>
        </w:rPr>
        <w:t>.</w:t>
      </w:r>
    </w:p>
    <w:p w14:paraId="1114B1AD" w14:textId="77777777" w:rsidR="00E808D4" w:rsidRPr="00A6248B" w:rsidRDefault="00E808D4" w:rsidP="00D722B6">
      <w:pPr>
        <w:jc w:val="both"/>
        <w:rPr>
          <w:rFonts w:ascii="Times" w:hAnsi="Times"/>
          <w:lang w:val="en-GB"/>
        </w:rPr>
      </w:pPr>
    </w:p>
    <w:p w14:paraId="113588AA" w14:textId="77777777" w:rsidR="00A6248B" w:rsidRPr="00A6248B" w:rsidRDefault="00A6248B" w:rsidP="00A6248B">
      <w:pPr>
        <w:jc w:val="both"/>
        <w:rPr>
          <w:rFonts w:ascii="Times" w:hAnsi="Times"/>
          <w:lang w:val="en-GB"/>
        </w:rPr>
      </w:pPr>
      <w:r w:rsidRPr="00A6248B">
        <w:rPr>
          <w:rFonts w:ascii="Times" w:hAnsi="Times"/>
          <w:lang w:val="en-GB"/>
        </w:rPr>
        <w:t>The authors of this study revisit these unchallenged assumptions through two conceptual replications that are intended to explore the generality of the claimed links between MKT, MQI and student learning outcomes.</w:t>
      </w:r>
    </w:p>
    <w:p w14:paraId="2C9A1065" w14:textId="77777777" w:rsidR="006D24C2" w:rsidRDefault="006D24C2" w:rsidP="00D722B6">
      <w:pPr>
        <w:jc w:val="both"/>
        <w:rPr>
          <w:rFonts w:ascii="Times" w:hAnsi="Times"/>
          <w:color w:val="FF0000"/>
          <w:lang w:val="en-GB"/>
        </w:rPr>
      </w:pPr>
    </w:p>
    <w:p w14:paraId="653EA682" w14:textId="0BA7A019" w:rsidR="00D63B32" w:rsidRPr="00223C44" w:rsidRDefault="00D63B32" w:rsidP="00D722B6">
      <w:pPr>
        <w:jc w:val="both"/>
        <w:rPr>
          <w:rFonts w:ascii="Times" w:hAnsi="Times"/>
          <w:b/>
          <w:lang w:val="en-GB"/>
        </w:rPr>
      </w:pPr>
      <w:r w:rsidRPr="00223C44">
        <w:rPr>
          <w:rFonts w:ascii="Times" w:hAnsi="Times"/>
          <w:b/>
          <w:lang w:val="en-GB"/>
        </w:rPr>
        <w:t xml:space="preserve">What is </w:t>
      </w:r>
      <w:r w:rsidR="00223C44" w:rsidRPr="00223C44">
        <w:rPr>
          <w:rFonts w:ascii="Times" w:hAnsi="Times"/>
          <w:b/>
          <w:lang w:val="en-GB"/>
        </w:rPr>
        <w:t>replicated</w:t>
      </w:r>
      <w:r w:rsidRPr="00223C44">
        <w:rPr>
          <w:rFonts w:ascii="Times" w:hAnsi="Times"/>
          <w:b/>
          <w:lang w:val="en-GB"/>
        </w:rPr>
        <w:t>?</w:t>
      </w:r>
    </w:p>
    <w:p w14:paraId="17CC0A01" w14:textId="10896395" w:rsidR="009C180E" w:rsidRPr="002446B8" w:rsidRDefault="00E41A27" w:rsidP="00D722B6">
      <w:pPr>
        <w:jc w:val="both"/>
        <w:rPr>
          <w:rFonts w:ascii="Times" w:hAnsi="Times"/>
          <w:lang w:val="en-GB"/>
        </w:rPr>
      </w:pPr>
      <w:r w:rsidRPr="002446B8">
        <w:rPr>
          <w:rFonts w:ascii="Times" w:hAnsi="Times"/>
          <w:lang w:val="en-GB"/>
        </w:rPr>
        <w:t>The paper reports two conceptual replications of Hill</w:t>
      </w:r>
      <w:r w:rsidR="00A84CE8">
        <w:rPr>
          <w:rFonts w:ascii="Times" w:hAnsi="Times"/>
          <w:lang w:val="en-GB"/>
        </w:rPr>
        <w:t xml:space="preserve"> et al</w:t>
      </w:r>
      <w:r w:rsidRPr="002446B8">
        <w:rPr>
          <w:rFonts w:ascii="Times" w:hAnsi="Times"/>
          <w:lang w:val="en-GB"/>
        </w:rPr>
        <w:t>.’s (2012) study linking Mathematical Knowledge for Teaching (MKT), Mathematical Quality of Instruction (MQI), and student assessment scores.</w:t>
      </w:r>
      <w:r w:rsidR="00960780" w:rsidRPr="002446B8">
        <w:rPr>
          <w:rFonts w:ascii="Times" w:hAnsi="Times"/>
          <w:lang w:val="en-GB"/>
        </w:rPr>
        <w:t xml:space="preserve"> </w:t>
      </w:r>
      <w:r w:rsidR="002446B8" w:rsidRPr="002446B8">
        <w:rPr>
          <w:rFonts w:ascii="Times" w:hAnsi="Times"/>
          <w:lang w:val="en-GB"/>
        </w:rPr>
        <w:t>These conceptual replications differ from the original study in that they were developed using different</w:t>
      </w:r>
      <w:r w:rsidR="00960780" w:rsidRPr="002446B8">
        <w:rPr>
          <w:rFonts w:ascii="Times" w:hAnsi="Times"/>
          <w:lang w:val="en-GB"/>
        </w:rPr>
        <w:t xml:space="preserve"> sample</w:t>
      </w:r>
      <w:r w:rsidR="00B06167">
        <w:rPr>
          <w:rFonts w:ascii="Times" w:hAnsi="Times"/>
          <w:lang w:val="en-GB"/>
        </w:rPr>
        <w:t>s</w:t>
      </w:r>
      <w:r w:rsidR="00960780" w:rsidRPr="002446B8">
        <w:rPr>
          <w:rFonts w:ascii="Times" w:hAnsi="Times"/>
          <w:lang w:val="en-GB"/>
        </w:rPr>
        <w:t xml:space="preserve"> with slightly different demographic variables, and slightly modified versions of the underlying measures.</w:t>
      </w:r>
    </w:p>
    <w:p w14:paraId="2CCCB5E8" w14:textId="446B6291" w:rsidR="00F85A21" w:rsidRPr="002446B8" w:rsidRDefault="00F85A21" w:rsidP="00D722B6">
      <w:pPr>
        <w:jc w:val="both"/>
        <w:rPr>
          <w:rFonts w:ascii="Times" w:hAnsi="Times"/>
          <w:lang w:val="en-GB"/>
        </w:rPr>
      </w:pPr>
    </w:p>
    <w:p w14:paraId="24861FF1" w14:textId="4D25E103" w:rsidR="00F85A21" w:rsidRPr="002446B8" w:rsidRDefault="002446B8" w:rsidP="00D722B6">
      <w:pPr>
        <w:jc w:val="both"/>
        <w:rPr>
          <w:rFonts w:ascii="Times" w:hAnsi="Times"/>
          <w:lang w:val="en-GB"/>
        </w:rPr>
      </w:pPr>
      <w:r w:rsidRPr="002446B8">
        <w:rPr>
          <w:rFonts w:ascii="Times" w:hAnsi="Times"/>
          <w:lang w:val="en-GB"/>
        </w:rPr>
        <w:t xml:space="preserve">Despite these variations in the conditions of the original study, the authors of this article argue that their analyses share enough commonalities </w:t>
      </w:r>
      <w:r w:rsidR="00F85A21" w:rsidRPr="002446B8">
        <w:rPr>
          <w:rFonts w:ascii="Times" w:hAnsi="Times"/>
          <w:lang w:val="en-GB"/>
        </w:rPr>
        <w:t xml:space="preserve">with the original study to still test the underlying theoretical relationships which are key to conceptual replications. </w:t>
      </w:r>
      <w:r w:rsidRPr="002446B8">
        <w:rPr>
          <w:rFonts w:ascii="Times" w:hAnsi="Times"/>
          <w:lang w:val="en-GB"/>
        </w:rPr>
        <w:t>In particular, three replication hypotheses are tested:</w:t>
      </w:r>
    </w:p>
    <w:p w14:paraId="4135FC4B" w14:textId="77777777" w:rsidR="002446B8" w:rsidRPr="002446B8" w:rsidRDefault="002446B8" w:rsidP="00D722B6">
      <w:pPr>
        <w:jc w:val="both"/>
        <w:rPr>
          <w:rFonts w:ascii="Times" w:hAnsi="Times"/>
          <w:lang w:val="en-GB"/>
        </w:rPr>
      </w:pPr>
    </w:p>
    <w:p w14:paraId="592ACDD7" w14:textId="123CA4FE" w:rsidR="00F85A21" w:rsidRPr="002446B8" w:rsidRDefault="00F85A21" w:rsidP="002446B8">
      <w:pPr>
        <w:ind w:left="708"/>
        <w:jc w:val="both"/>
        <w:rPr>
          <w:rFonts w:ascii="Times" w:hAnsi="Times"/>
          <w:lang w:val="en-GB"/>
        </w:rPr>
      </w:pPr>
      <w:r w:rsidRPr="002446B8">
        <w:rPr>
          <w:rFonts w:ascii="Times" w:hAnsi="Times"/>
          <w:b/>
          <w:lang w:val="en-GB"/>
        </w:rPr>
        <w:t xml:space="preserve">Replication Hypothesis 1: </w:t>
      </w:r>
      <w:r w:rsidRPr="002446B8">
        <w:rPr>
          <w:rFonts w:ascii="Times" w:hAnsi="Times"/>
          <w:lang w:val="en-GB"/>
        </w:rPr>
        <w:t>MKT, as measured by the MKT measure, is Positively Correlated with MQI as measured by the MQI Instrument.</w:t>
      </w:r>
    </w:p>
    <w:p w14:paraId="5A27839A" w14:textId="77777777" w:rsidR="00F85A21" w:rsidRPr="002446B8" w:rsidRDefault="00F85A21" w:rsidP="002446B8">
      <w:pPr>
        <w:ind w:left="708"/>
        <w:jc w:val="both"/>
        <w:rPr>
          <w:rFonts w:ascii="Times" w:hAnsi="Times"/>
          <w:lang w:val="en-GB"/>
        </w:rPr>
      </w:pPr>
    </w:p>
    <w:p w14:paraId="0F0C7631" w14:textId="0FAC4027" w:rsidR="00F85A21" w:rsidRPr="002446B8" w:rsidRDefault="00F85A21" w:rsidP="002446B8">
      <w:pPr>
        <w:ind w:left="708"/>
        <w:jc w:val="both"/>
        <w:rPr>
          <w:rFonts w:ascii="Times" w:hAnsi="Times"/>
          <w:lang w:val="en-GB"/>
        </w:rPr>
      </w:pPr>
      <w:r w:rsidRPr="002446B8">
        <w:rPr>
          <w:rFonts w:ascii="Times" w:hAnsi="Times"/>
          <w:b/>
          <w:lang w:val="en-GB"/>
        </w:rPr>
        <w:t>Replication Hypothesis 2:</w:t>
      </w:r>
      <w:r w:rsidRPr="002446B8">
        <w:rPr>
          <w:rFonts w:ascii="Times" w:hAnsi="Times"/>
          <w:lang w:val="en-GB"/>
        </w:rPr>
        <w:t xml:space="preserve"> MKT and MQI are Positively Correlated with Value-Added Scores (as reflected in state standardized assessments).</w:t>
      </w:r>
    </w:p>
    <w:p w14:paraId="46C168C9" w14:textId="04DDCAC1" w:rsidR="00F85A21" w:rsidRPr="002446B8" w:rsidRDefault="00F85A21" w:rsidP="002446B8">
      <w:pPr>
        <w:ind w:left="708"/>
        <w:jc w:val="both"/>
        <w:rPr>
          <w:rFonts w:ascii="Times" w:hAnsi="Times"/>
          <w:lang w:val="en-GB"/>
        </w:rPr>
      </w:pPr>
    </w:p>
    <w:p w14:paraId="4BB7F886" w14:textId="3B926C94" w:rsidR="00F85A21" w:rsidRPr="001E184F" w:rsidRDefault="00F85A21" w:rsidP="002446B8">
      <w:pPr>
        <w:ind w:left="708"/>
        <w:jc w:val="both"/>
        <w:rPr>
          <w:rFonts w:ascii="Times" w:hAnsi="Times"/>
          <w:lang w:val="en-GB"/>
        </w:rPr>
      </w:pPr>
      <w:r w:rsidRPr="002446B8">
        <w:rPr>
          <w:rFonts w:ascii="Times" w:hAnsi="Times"/>
          <w:b/>
          <w:lang w:val="en-GB"/>
        </w:rPr>
        <w:lastRenderedPageBreak/>
        <w:t xml:space="preserve">Replication </w:t>
      </w:r>
      <w:r w:rsidRPr="001E184F">
        <w:rPr>
          <w:rFonts w:ascii="Times" w:hAnsi="Times"/>
          <w:b/>
          <w:lang w:val="en-GB"/>
        </w:rPr>
        <w:t>Hypothesis 3:</w:t>
      </w:r>
      <w:r w:rsidRPr="001E184F">
        <w:rPr>
          <w:rFonts w:ascii="Times" w:hAnsi="Times"/>
          <w:lang w:val="en-GB"/>
        </w:rPr>
        <w:t xml:space="preserve"> </w:t>
      </w:r>
      <w:proofErr w:type="spellStart"/>
      <w:r w:rsidRPr="001E184F">
        <w:rPr>
          <w:rFonts w:ascii="Times" w:hAnsi="Times"/>
          <w:lang w:val="en-GB"/>
        </w:rPr>
        <w:t>Cutoff</w:t>
      </w:r>
      <w:proofErr w:type="spellEnd"/>
      <w:r w:rsidRPr="001E184F">
        <w:rPr>
          <w:rFonts w:ascii="Times" w:hAnsi="Times"/>
          <w:lang w:val="en-GB"/>
        </w:rPr>
        <w:t xml:space="preserve"> scores for MKT can be used to identify teachers with ‘problematic practice’ and teachers for leadership roles.</w:t>
      </w:r>
    </w:p>
    <w:p w14:paraId="120DE63F" w14:textId="77777777" w:rsidR="00405225" w:rsidRPr="001E184F" w:rsidRDefault="00405225" w:rsidP="00D722B6">
      <w:pPr>
        <w:jc w:val="both"/>
        <w:rPr>
          <w:rFonts w:ascii="Times" w:hAnsi="Times"/>
          <w:lang w:val="en-GB"/>
        </w:rPr>
      </w:pPr>
    </w:p>
    <w:p w14:paraId="09A87EC4" w14:textId="3CAF56CC" w:rsidR="00DB36F3" w:rsidRPr="001E184F" w:rsidRDefault="00D160F9" w:rsidP="00D722B6">
      <w:pPr>
        <w:jc w:val="both"/>
        <w:rPr>
          <w:rFonts w:ascii="Times" w:hAnsi="Times"/>
          <w:b/>
          <w:lang w:val="en-GB"/>
        </w:rPr>
      </w:pPr>
      <w:r w:rsidRPr="001E184F">
        <w:rPr>
          <w:rFonts w:ascii="Times" w:hAnsi="Times"/>
          <w:b/>
          <w:lang w:val="en-GB"/>
        </w:rPr>
        <w:t>Implications</w:t>
      </w:r>
      <w:r w:rsidR="00630CEC" w:rsidRPr="001E184F">
        <w:rPr>
          <w:rFonts w:ascii="Times" w:hAnsi="Times"/>
          <w:b/>
          <w:lang w:val="en-GB"/>
        </w:rPr>
        <w:t xml:space="preserve"> and s</w:t>
      </w:r>
      <w:r w:rsidR="00531600" w:rsidRPr="001E184F">
        <w:rPr>
          <w:rFonts w:ascii="Times" w:hAnsi="Times"/>
          <w:b/>
          <w:lang w:val="en-GB"/>
        </w:rPr>
        <w:t>ignificance</w:t>
      </w:r>
    </w:p>
    <w:p w14:paraId="401DFD75" w14:textId="45359C0F" w:rsidR="00F93F18" w:rsidRPr="001E184F" w:rsidRDefault="00F93F18" w:rsidP="00BE4210">
      <w:pPr>
        <w:jc w:val="both"/>
        <w:rPr>
          <w:rFonts w:ascii="Times" w:hAnsi="Times"/>
          <w:lang w:val="en-GB"/>
        </w:rPr>
      </w:pPr>
      <w:r w:rsidRPr="001E184F">
        <w:rPr>
          <w:rFonts w:ascii="Times" w:hAnsi="Times"/>
          <w:lang w:val="en-GB"/>
        </w:rPr>
        <w:t>This is a replication study that empirically explores the extent to which a theoretical relationship is maintained across different settings. This research paper illustrates how a replication study can be used to identify where the limits of a theoretical relationship lie, and to study its generalizability.</w:t>
      </w:r>
    </w:p>
    <w:p w14:paraId="4171A268" w14:textId="3F705935" w:rsidR="009E1F35" w:rsidRPr="001E184F" w:rsidRDefault="009E1F35" w:rsidP="00BE4210">
      <w:pPr>
        <w:jc w:val="both"/>
        <w:rPr>
          <w:rFonts w:ascii="Times" w:hAnsi="Times"/>
          <w:lang w:val="en-GB"/>
        </w:rPr>
      </w:pPr>
    </w:p>
    <w:p w14:paraId="5DE303C3" w14:textId="5D899C93" w:rsidR="00F93F18" w:rsidRPr="001E184F" w:rsidRDefault="00F93F18" w:rsidP="00BE4210">
      <w:pPr>
        <w:jc w:val="both"/>
        <w:rPr>
          <w:rFonts w:ascii="Times" w:hAnsi="Times"/>
          <w:lang w:val="en-GB"/>
        </w:rPr>
      </w:pPr>
      <w:r w:rsidRPr="001E184F">
        <w:rPr>
          <w:rFonts w:ascii="Times" w:hAnsi="Times"/>
          <w:lang w:val="en-GB"/>
        </w:rPr>
        <w:t xml:space="preserve">The replication study reported here also has implications for the practice of mathematics teacher education. The authors provide evidence that the acknowledged relationships between MKT, MQI and student assessment scores are not always warranted across different settings. Thus, the authors of this study call on policymakers and researchers to </w:t>
      </w:r>
      <w:r w:rsidR="001E184F" w:rsidRPr="001E184F">
        <w:rPr>
          <w:rFonts w:ascii="Times" w:hAnsi="Times"/>
          <w:lang w:val="en-GB"/>
        </w:rPr>
        <w:t xml:space="preserve">proceed with </w:t>
      </w:r>
      <w:r w:rsidRPr="001E184F">
        <w:rPr>
          <w:rFonts w:ascii="Times" w:hAnsi="Times"/>
          <w:lang w:val="en-GB"/>
        </w:rPr>
        <w:t>caution when using MKT and MQ</w:t>
      </w:r>
      <w:r w:rsidR="001E184F" w:rsidRPr="001E184F">
        <w:rPr>
          <w:rFonts w:ascii="Times" w:hAnsi="Times"/>
          <w:lang w:val="en-GB"/>
        </w:rPr>
        <w:t>I</w:t>
      </w:r>
      <w:r w:rsidRPr="001E184F">
        <w:rPr>
          <w:rFonts w:ascii="Times" w:hAnsi="Times"/>
          <w:lang w:val="en-GB"/>
        </w:rPr>
        <w:t xml:space="preserve"> measures to evaluate program initiatives</w:t>
      </w:r>
      <w:r w:rsidR="001E184F" w:rsidRPr="001E184F">
        <w:rPr>
          <w:rFonts w:ascii="Times" w:hAnsi="Times"/>
          <w:lang w:val="en-GB"/>
        </w:rPr>
        <w:t>,</w:t>
      </w:r>
      <w:r w:rsidRPr="001E184F">
        <w:rPr>
          <w:rFonts w:ascii="Times" w:hAnsi="Times"/>
          <w:lang w:val="en-GB"/>
        </w:rPr>
        <w:t xml:space="preserve"> and identify teachers for remediation or leadership positions. The researchers warn that it is necessary to situate the effects </w:t>
      </w:r>
      <w:r w:rsidR="001E184F" w:rsidRPr="001E184F">
        <w:rPr>
          <w:rFonts w:ascii="Times" w:hAnsi="Times"/>
          <w:lang w:val="en-GB"/>
        </w:rPr>
        <w:t xml:space="preserve">of such measures </w:t>
      </w:r>
      <w:r w:rsidRPr="001E184F">
        <w:rPr>
          <w:rFonts w:ascii="Times" w:hAnsi="Times"/>
          <w:lang w:val="en-GB"/>
        </w:rPr>
        <w:t>within a particular context, and even complement them with other measures or analysis foci that may account for other components of teachers</w:t>
      </w:r>
      <w:r w:rsidR="001E184F" w:rsidRPr="001E184F">
        <w:rPr>
          <w:rFonts w:ascii="Times" w:hAnsi="Times"/>
          <w:lang w:val="en-GB"/>
        </w:rPr>
        <w:t>’</w:t>
      </w:r>
      <w:r w:rsidRPr="001E184F">
        <w:rPr>
          <w:rFonts w:ascii="Times" w:hAnsi="Times"/>
          <w:lang w:val="en-GB"/>
        </w:rPr>
        <w:t xml:space="preserve"> knowledge.</w:t>
      </w:r>
    </w:p>
    <w:p w14:paraId="74990369" w14:textId="2D24C26A" w:rsidR="00E41A27" w:rsidRPr="001E184F" w:rsidRDefault="00E41A27" w:rsidP="00D722B6">
      <w:pPr>
        <w:jc w:val="both"/>
        <w:rPr>
          <w:rFonts w:ascii="Times" w:hAnsi="Times"/>
          <w:lang w:val="en-GB"/>
        </w:rPr>
      </w:pPr>
    </w:p>
    <w:p w14:paraId="0A079756" w14:textId="201C030D" w:rsidR="00E41A27" w:rsidRPr="001E184F" w:rsidRDefault="00E41A27" w:rsidP="00E41A27">
      <w:pPr>
        <w:jc w:val="both"/>
        <w:rPr>
          <w:rFonts w:ascii="Times" w:hAnsi="Times"/>
          <w:b/>
          <w:lang w:val="en-GB"/>
        </w:rPr>
      </w:pPr>
      <w:r w:rsidRPr="001E184F">
        <w:rPr>
          <w:rFonts w:ascii="Times" w:hAnsi="Times"/>
          <w:b/>
          <w:lang w:val="en-GB"/>
        </w:rPr>
        <w:t>Reference</w:t>
      </w:r>
    </w:p>
    <w:p w14:paraId="6DADC9A2" w14:textId="0091D6C3" w:rsidR="00E41A27" w:rsidRPr="00E41A27" w:rsidRDefault="00E41A27" w:rsidP="00E41A27">
      <w:pPr>
        <w:jc w:val="both"/>
        <w:rPr>
          <w:rFonts w:ascii="Times" w:hAnsi="Times"/>
          <w:lang w:val="en-GB"/>
        </w:rPr>
      </w:pPr>
      <w:r w:rsidRPr="001E184F">
        <w:rPr>
          <w:rFonts w:ascii="Times" w:hAnsi="Times"/>
          <w:lang w:val="en-GB"/>
        </w:rPr>
        <w:t xml:space="preserve">Hill, H. C., Umland, K., </w:t>
      </w:r>
      <w:proofErr w:type="spellStart"/>
      <w:r w:rsidRPr="001E184F">
        <w:rPr>
          <w:rFonts w:ascii="Times" w:hAnsi="Times"/>
          <w:lang w:val="en-GB"/>
        </w:rPr>
        <w:t>Litke</w:t>
      </w:r>
      <w:proofErr w:type="spellEnd"/>
      <w:r w:rsidRPr="001E184F">
        <w:rPr>
          <w:rFonts w:ascii="Times" w:hAnsi="Times"/>
          <w:lang w:val="en-GB"/>
        </w:rPr>
        <w:t xml:space="preserve">, E., &amp; </w:t>
      </w:r>
      <w:proofErr w:type="spellStart"/>
      <w:r w:rsidRPr="001E184F">
        <w:rPr>
          <w:rFonts w:ascii="Times" w:hAnsi="Times"/>
          <w:lang w:val="en-GB"/>
        </w:rPr>
        <w:t>Kapitula</w:t>
      </w:r>
      <w:proofErr w:type="spellEnd"/>
      <w:r w:rsidRPr="001E184F">
        <w:rPr>
          <w:rFonts w:ascii="Times" w:hAnsi="Times"/>
          <w:lang w:val="en-GB"/>
        </w:rPr>
        <w:t>, L. R. (2012</w:t>
      </w:r>
      <w:r w:rsidRPr="00E41A27">
        <w:rPr>
          <w:rFonts w:ascii="Times" w:hAnsi="Times"/>
          <w:lang w:val="en-GB"/>
        </w:rPr>
        <w:t xml:space="preserve">). Teacher quality and quality teaching: Examining the relationship of a teacher assessment to practice. </w:t>
      </w:r>
      <w:r w:rsidRPr="00E41A27">
        <w:rPr>
          <w:rFonts w:ascii="Times" w:hAnsi="Times"/>
          <w:i/>
          <w:lang w:val="en-GB"/>
        </w:rPr>
        <w:t>American Journal of Education</w:t>
      </w:r>
      <w:r w:rsidRPr="00E41A27">
        <w:rPr>
          <w:rFonts w:ascii="Times" w:hAnsi="Times"/>
          <w:lang w:val="en-GB"/>
        </w:rPr>
        <w:t xml:space="preserve">, </w:t>
      </w:r>
      <w:r w:rsidRPr="00E41A27">
        <w:rPr>
          <w:rFonts w:ascii="Times" w:hAnsi="Times"/>
          <w:i/>
          <w:lang w:val="en-GB"/>
        </w:rPr>
        <w:t>118</w:t>
      </w:r>
      <w:r w:rsidRPr="00E41A27">
        <w:rPr>
          <w:rFonts w:ascii="Times" w:hAnsi="Times"/>
          <w:lang w:val="en-GB"/>
        </w:rPr>
        <w:t>(4), 489–519. https://doi.org/10.1086/666380</w:t>
      </w:r>
    </w:p>
    <w:p w14:paraId="76432C4E" w14:textId="77777777" w:rsidR="00E41A27" w:rsidRPr="00DC66FA" w:rsidRDefault="00E41A27" w:rsidP="00D722B6">
      <w:pPr>
        <w:jc w:val="both"/>
        <w:rPr>
          <w:rFonts w:ascii="Times" w:hAnsi="Times"/>
          <w:color w:val="FF0000"/>
          <w:lang w:val="en-GB"/>
        </w:rPr>
      </w:pPr>
    </w:p>
    <w:sectPr w:rsidR="00E41A27" w:rsidRPr="00DC66FA" w:rsidSect="008D16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6F3"/>
    <w:rsid w:val="000133F5"/>
    <w:rsid w:val="00037E3A"/>
    <w:rsid w:val="000626CD"/>
    <w:rsid w:val="000942E6"/>
    <w:rsid w:val="0012344C"/>
    <w:rsid w:val="00130A09"/>
    <w:rsid w:val="001C37EC"/>
    <w:rsid w:val="001E184F"/>
    <w:rsid w:val="00223C44"/>
    <w:rsid w:val="002446B8"/>
    <w:rsid w:val="002D6BAE"/>
    <w:rsid w:val="002D74B6"/>
    <w:rsid w:val="00307DAB"/>
    <w:rsid w:val="00315EE5"/>
    <w:rsid w:val="003513A8"/>
    <w:rsid w:val="003C6667"/>
    <w:rsid w:val="00405225"/>
    <w:rsid w:val="00427D42"/>
    <w:rsid w:val="00443084"/>
    <w:rsid w:val="0048731E"/>
    <w:rsid w:val="004D6C85"/>
    <w:rsid w:val="004E56CA"/>
    <w:rsid w:val="004F7B27"/>
    <w:rsid w:val="00531600"/>
    <w:rsid w:val="005673B6"/>
    <w:rsid w:val="005C5AFD"/>
    <w:rsid w:val="005F5461"/>
    <w:rsid w:val="005F59E7"/>
    <w:rsid w:val="00625D99"/>
    <w:rsid w:val="00630CEC"/>
    <w:rsid w:val="00686E57"/>
    <w:rsid w:val="006A47F5"/>
    <w:rsid w:val="006C242A"/>
    <w:rsid w:val="006D24C2"/>
    <w:rsid w:val="00706A77"/>
    <w:rsid w:val="007519CD"/>
    <w:rsid w:val="00770857"/>
    <w:rsid w:val="007B1596"/>
    <w:rsid w:val="008111FA"/>
    <w:rsid w:val="0083614B"/>
    <w:rsid w:val="00883727"/>
    <w:rsid w:val="008A0FA8"/>
    <w:rsid w:val="008A3ACA"/>
    <w:rsid w:val="008B7861"/>
    <w:rsid w:val="008D16EB"/>
    <w:rsid w:val="008E5E78"/>
    <w:rsid w:val="00960780"/>
    <w:rsid w:val="00986CE4"/>
    <w:rsid w:val="009A1ECA"/>
    <w:rsid w:val="009B0DF1"/>
    <w:rsid w:val="009C180E"/>
    <w:rsid w:val="009E1F35"/>
    <w:rsid w:val="009F73AD"/>
    <w:rsid w:val="00A01B8E"/>
    <w:rsid w:val="00A14E37"/>
    <w:rsid w:val="00A4091E"/>
    <w:rsid w:val="00A6248B"/>
    <w:rsid w:val="00A76414"/>
    <w:rsid w:val="00A84CE8"/>
    <w:rsid w:val="00A951A1"/>
    <w:rsid w:val="00B06167"/>
    <w:rsid w:val="00B2517D"/>
    <w:rsid w:val="00B51624"/>
    <w:rsid w:val="00BB0052"/>
    <w:rsid w:val="00BB7931"/>
    <w:rsid w:val="00BE4210"/>
    <w:rsid w:val="00C561AC"/>
    <w:rsid w:val="00C57840"/>
    <w:rsid w:val="00C877D7"/>
    <w:rsid w:val="00CB22F5"/>
    <w:rsid w:val="00CD1B61"/>
    <w:rsid w:val="00D160F9"/>
    <w:rsid w:val="00D52213"/>
    <w:rsid w:val="00D63B32"/>
    <w:rsid w:val="00D67B54"/>
    <w:rsid w:val="00D722B6"/>
    <w:rsid w:val="00DB36F3"/>
    <w:rsid w:val="00DC66FA"/>
    <w:rsid w:val="00E15E14"/>
    <w:rsid w:val="00E41A27"/>
    <w:rsid w:val="00E52F0B"/>
    <w:rsid w:val="00E753C0"/>
    <w:rsid w:val="00E808D4"/>
    <w:rsid w:val="00E955B6"/>
    <w:rsid w:val="00E95658"/>
    <w:rsid w:val="00EB5835"/>
    <w:rsid w:val="00EC429B"/>
    <w:rsid w:val="00EC7D56"/>
    <w:rsid w:val="00ED1EC7"/>
    <w:rsid w:val="00ED2EDD"/>
    <w:rsid w:val="00F02F71"/>
    <w:rsid w:val="00F27B69"/>
    <w:rsid w:val="00F34139"/>
    <w:rsid w:val="00F3615F"/>
    <w:rsid w:val="00F37D69"/>
    <w:rsid w:val="00F85A21"/>
    <w:rsid w:val="00F93F18"/>
    <w:rsid w:val="00FA0157"/>
    <w:rsid w:val="00FD0591"/>
    <w:rsid w:val="00FE64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9F1A"/>
  <w15:chartTrackingRefBased/>
  <w15:docId w15:val="{0C6FB2FB-3053-A641-9561-E1B1454E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B32"/>
  </w:style>
  <w:style w:type="paragraph" w:styleId="Heading1">
    <w:name w:val="heading 1"/>
    <w:basedOn w:val="Normal"/>
    <w:link w:val="Heading1Char"/>
    <w:uiPriority w:val="9"/>
    <w:qFormat/>
    <w:rsid w:val="001C37EC"/>
    <w:pPr>
      <w:spacing w:before="100" w:beforeAutospacing="1" w:after="100" w:afterAutospacing="1"/>
      <w:outlineLvl w:val="0"/>
    </w:pPr>
    <w:rPr>
      <w:rFonts w:ascii="Times New Roman" w:eastAsia="Times New Roman" w:hAnsi="Times New Roman" w:cs="Times New Roman"/>
      <w:b/>
      <w:bCs/>
      <w:kern w:val="36"/>
      <w:sz w:val="48"/>
      <w:szCs w:val="48"/>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02F71"/>
    <w:pPr>
      <w:spacing w:before="100" w:beforeAutospacing="1" w:after="100" w:afterAutospacing="1"/>
    </w:pPr>
    <w:rPr>
      <w:rFonts w:ascii="Times New Roman" w:eastAsia="Times New Roman" w:hAnsi="Times New Roman" w:cs="Times New Roman"/>
      <w:lang w:val="fr-FR" w:eastAsia="fr-FR"/>
    </w:rPr>
  </w:style>
  <w:style w:type="character" w:styleId="CommentReference">
    <w:name w:val="annotation reference"/>
    <w:basedOn w:val="DefaultParagraphFont"/>
    <w:uiPriority w:val="99"/>
    <w:semiHidden/>
    <w:unhideWhenUsed/>
    <w:rsid w:val="002D74B6"/>
    <w:rPr>
      <w:sz w:val="16"/>
      <w:szCs w:val="16"/>
    </w:rPr>
  </w:style>
  <w:style w:type="paragraph" w:styleId="CommentText">
    <w:name w:val="annotation text"/>
    <w:basedOn w:val="Normal"/>
    <w:link w:val="CommentTextChar"/>
    <w:uiPriority w:val="99"/>
    <w:semiHidden/>
    <w:unhideWhenUsed/>
    <w:rsid w:val="002D74B6"/>
    <w:rPr>
      <w:sz w:val="20"/>
      <w:szCs w:val="20"/>
    </w:rPr>
  </w:style>
  <w:style w:type="character" w:customStyle="1" w:styleId="CommentTextChar">
    <w:name w:val="Comment Text Char"/>
    <w:basedOn w:val="DefaultParagraphFont"/>
    <w:link w:val="CommentText"/>
    <w:uiPriority w:val="99"/>
    <w:semiHidden/>
    <w:rsid w:val="002D74B6"/>
    <w:rPr>
      <w:sz w:val="20"/>
      <w:szCs w:val="20"/>
    </w:rPr>
  </w:style>
  <w:style w:type="paragraph" w:styleId="CommentSubject">
    <w:name w:val="annotation subject"/>
    <w:basedOn w:val="CommentText"/>
    <w:next w:val="CommentText"/>
    <w:link w:val="CommentSubjectChar"/>
    <w:uiPriority w:val="99"/>
    <w:semiHidden/>
    <w:unhideWhenUsed/>
    <w:rsid w:val="002D74B6"/>
    <w:rPr>
      <w:b/>
      <w:bCs/>
    </w:rPr>
  </w:style>
  <w:style w:type="character" w:customStyle="1" w:styleId="CommentSubjectChar">
    <w:name w:val="Comment Subject Char"/>
    <w:basedOn w:val="CommentTextChar"/>
    <w:link w:val="CommentSubject"/>
    <w:uiPriority w:val="99"/>
    <w:semiHidden/>
    <w:rsid w:val="002D74B6"/>
    <w:rPr>
      <w:b/>
      <w:bCs/>
      <w:sz w:val="20"/>
      <w:szCs w:val="20"/>
    </w:rPr>
  </w:style>
  <w:style w:type="paragraph" w:styleId="BalloonText">
    <w:name w:val="Balloon Text"/>
    <w:basedOn w:val="Normal"/>
    <w:link w:val="BalloonTextChar"/>
    <w:uiPriority w:val="99"/>
    <w:semiHidden/>
    <w:unhideWhenUsed/>
    <w:rsid w:val="00F37D6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37D69"/>
    <w:rPr>
      <w:rFonts w:ascii="Times New Roman" w:hAnsi="Times New Roman"/>
      <w:sz w:val="18"/>
      <w:szCs w:val="18"/>
    </w:rPr>
  </w:style>
  <w:style w:type="character" w:customStyle="1" w:styleId="Heading1Char">
    <w:name w:val="Heading 1 Char"/>
    <w:basedOn w:val="DefaultParagraphFont"/>
    <w:link w:val="Heading1"/>
    <w:uiPriority w:val="9"/>
    <w:rsid w:val="001C37EC"/>
    <w:rPr>
      <w:rFonts w:ascii="Times New Roman" w:eastAsia="Times New Roman" w:hAnsi="Times New Roman" w:cs="Times New Roman"/>
      <w:b/>
      <w:bCs/>
      <w:kern w:val="36"/>
      <w:sz w:val="48"/>
      <w:szCs w:val="48"/>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884291">
      <w:bodyDiv w:val="1"/>
      <w:marLeft w:val="0"/>
      <w:marRight w:val="0"/>
      <w:marTop w:val="0"/>
      <w:marBottom w:val="0"/>
      <w:divBdr>
        <w:top w:val="none" w:sz="0" w:space="0" w:color="auto"/>
        <w:left w:val="none" w:sz="0" w:space="0" w:color="auto"/>
        <w:bottom w:val="none" w:sz="0" w:space="0" w:color="auto"/>
        <w:right w:val="none" w:sz="0" w:space="0" w:color="auto"/>
      </w:divBdr>
    </w:div>
    <w:div w:id="1855681925">
      <w:bodyDiv w:val="1"/>
      <w:marLeft w:val="0"/>
      <w:marRight w:val="0"/>
      <w:marTop w:val="0"/>
      <w:marBottom w:val="0"/>
      <w:divBdr>
        <w:top w:val="none" w:sz="0" w:space="0" w:color="auto"/>
        <w:left w:val="none" w:sz="0" w:space="0" w:color="auto"/>
        <w:bottom w:val="none" w:sz="0" w:space="0" w:color="auto"/>
        <w:right w:val="none" w:sz="0" w:space="0" w:color="auto"/>
      </w:divBdr>
    </w:div>
    <w:div w:id="1891067980">
      <w:bodyDiv w:val="1"/>
      <w:marLeft w:val="0"/>
      <w:marRight w:val="0"/>
      <w:marTop w:val="0"/>
      <w:marBottom w:val="0"/>
      <w:divBdr>
        <w:top w:val="none" w:sz="0" w:space="0" w:color="auto"/>
        <w:left w:val="none" w:sz="0" w:space="0" w:color="auto"/>
        <w:bottom w:val="none" w:sz="0" w:space="0" w:color="auto"/>
        <w:right w:val="none" w:sz="0" w:space="0" w:color="auto"/>
      </w:divBdr>
    </w:div>
    <w:div w:id="2028093907">
      <w:bodyDiv w:val="1"/>
      <w:marLeft w:val="0"/>
      <w:marRight w:val="0"/>
      <w:marTop w:val="0"/>
      <w:marBottom w:val="0"/>
      <w:divBdr>
        <w:top w:val="none" w:sz="0" w:space="0" w:color="auto"/>
        <w:left w:val="none" w:sz="0" w:space="0" w:color="auto"/>
        <w:bottom w:val="none" w:sz="0" w:space="0" w:color="auto"/>
        <w:right w:val="none" w:sz="0" w:space="0" w:color="auto"/>
      </w:divBdr>
    </w:div>
    <w:div w:id="209651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3580</Characters>
  <Application>Microsoft Office Word</Application>
  <DocSecurity>0</DocSecurity>
  <Lines>29</Lines>
  <Paragraphs>8</Paragraphs>
  <ScaleCrop>false</ScaleCrop>
  <HeadingPairs>
    <vt:vector size="6" baseType="variant">
      <vt:variant>
        <vt:lpstr>Título</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Sánchez Aguilar</dc:creator>
  <cp:keywords/>
  <dc:description/>
  <cp:lastModifiedBy>Marc Jarmuszewski</cp:lastModifiedBy>
  <cp:revision>4</cp:revision>
  <dcterms:created xsi:type="dcterms:W3CDTF">2021-09-11T13:07:00Z</dcterms:created>
  <dcterms:modified xsi:type="dcterms:W3CDTF">2021-09-13T07:22:00Z</dcterms:modified>
</cp:coreProperties>
</file>