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186A" w14:textId="780532FB" w:rsidR="00053B84" w:rsidRDefault="003F7BCD">
      <w:pPr>
        <w:rPr>
          <w:rFonts w:ascii="Times New Roman" w:hAnsi="Times New Roman" w:cs="Times New Roman"/>
          <w:sz w:val="24"/>
          <w:szCs w:val="24"/>
        </w:rPr>
      </w:pPr>
      <w:r w:rsidRPr="007F51DC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7F51DC">
        <w:rPr>
          <w:rFonts w:ascii="Times New Roman" w:hAnsi="Times New Roman" w:cs="Times New Roman"/>
          <w:b/>
          <w:bCs/>
          <w:sz w:val="24"/>
          <w:szCs w:val="24"/>
        </w:rPr>
        <w:t>able S</w:t>
      </w:r>
      <w:r w:rsidR="00006CEB" w:rsidRPr="007F51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51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0743">
        <w:rPr>
          <w:rFonts w:ascii="Times New Roman" w:hAnsi="Times New Roman" w:cs="Times New Roman"/>
          <w:sz w:val="24"/>
          <w:szCs w:val="24"/>
        </w:rPr>
        <w:t>The base substitution models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14D"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006CEB">
        <w:rPr>
          <w:rFonts w:ascii="Times New Roman" w:hAnsi="Times New Roman" w:cs="Times New Roman"/>
          <w:sz w:val="24"/>
          <w:szCs w:val="24"/>
        </w:rPr>
        <w:t>Kakusan4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40B9" w:rsidRPr="009C364E">
        <w:rPr>
          <w:rFonts w:ascii="Times New Roman" w:hAnsi="Times New Roman" w:cs="Times New Roman"/>
          <w:sz w:val="24"/>
          <w:szCs w:val="24"/>
        </w:rPr>
        <w:t xml:space="preserve">The Bayesian information criterion </w:t>
      </w:r>
      <w:r w:rsidR="009540B9">
        <w:rPr>
          <w:rFonts w:ascii="Times New Roman" w:hAnsi="Times New Roman" w:cs="Times New Roman"/>
          <w:sz w:val="24"/>
          <w:szCs w:val="24"/>
        </w:rPr>
        <w:t xml:space="preserve">(BIC) </w:t>
      </w:r>
      <w:r w:rsidR="007F51DC">
        <w:rPr>
          <w:rFonts w:ascii="Times New Roman" w:hAnsi="Times New Roman" w:cs="Times New Roman"/>
          <w:sz w:val="24"/>
          <w:szCs w:val="24"/>
        </w:rPr>
        <w:t>is</w:t>
      </w:r>
      <w:r w:rsidR="009540B9" w:rsidRPr="009C364E">
        <w:rPr>
          <w:rFonts w:ascii="Times New Roman" w:hAnsi="Times New Roman" w:cs="Times New Roman"/>
          <w:sz w:val="24"/>
          <w:szCs w:val="24"/>
        </w:rPr>
        <w:t xml:space="preserve"> used as the </w:t>
      </w:r>
      <w:r w:rsidR="002E4AEF" w:rsidRPr="009C364E">
        <w:rPr>
          <w:rFonts w:ascii="Times New Roman" w:hAnsi="Times New Roman" w:cs="Times New Roman"/>
          <w:sz w:val="24"/>
          <w:szCs w:val="24"/>
        </w:rPr>
        <w:t xml:space="preserve">criterion </w:t>
      </w:r>
      <w:r w:rsidR="002E4AEF">
        <w:rPr>
          <w:rFonts w:ascii="Times New Roman" w:hAnsi="Times New Roman" w:cs="Times New Roman"/>
          <w:sz w:val="24"/>
          <w:szCs w:val="24"/>
        </w:rPr>
        <w:t xml:space="preserve">for </w:t>
      </w:r>
      <w:r w:rsidR="009540B9" w:rsidRPr="009C364E">
        <w:rPr>
          <w:rFonts w:ascii="Times New Roman" w:hAnsi="Times New Roman" w:cs="Times New Roman"/>
          <w:sz w:val="24"/>
          <w:szCs w:val="24"/>
        </w:rPr>
        <w:t>model selection.</w:t>
      </w:r>
      <w:r w:rsidR="009540B9">
        <w:rPr>
          <w:rFonts w:ascii="Times New Roman" w:hAnsi="Times New Roman" w:cs="Times New Roman"/>
          <w:sz w:val="24"/>
          <w:szCs w:val="24"/>
        </w:rPr>
        <w:t xml:space="preserve"> </w:t>
      </w:r>
      <w:r w:rsidRPr="003F7BCD">
        <w:rPr>
          <w:rFonts w:ascii="Times New Roman" w:hAnsi="Times New Roman" w:cs="Times New Roman"/>
          <w:sz w:val="24"/>
          <w:szCs w:val="24"/>
        </w:rPr>
        <w:t>Numbers in parentheses after the gene names represent one of the three codon positions.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3244B" w14:textId="6E442430" w:rsidR="00006CEB" w:rsidRDefault="00006C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006CEB" w:rsidRPr="00006CEB" w14:paraId="12D03523" w14:textId="77777777" w:rsidTr="00006CEB">
        <w:trPr>
          <w:trHeight w:val="36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1759CE" w14:textId="77777777" w:rsidR="00006CEB" w:rsidRPr="00657D4A" w:rsidRDefault="00006CEB" w:rsidP="00006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4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DCFC85" w14:textId="77777777" w:rsidR="00006CEB" w:rsidRPr="00657D4A" w:rsidRDefault="00006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4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Partitions</w:t>
            </w:r>
          </w:p>
        </w:tc>
      </w:tr>
      <w:tr w:rsidR="00006CEB" w:rsidRPr="00006CEB" w14:paraId="5D8C6C6F" w14:textId="77777777" w:rsidTr="00006CEB">
        <w:trPr>
          <w:trHeight w:val="360"/>
        </w:trPr>
        <w:tc>
          <w:tcPr>
            <w:tcW w:w="2122" w:type="dxa"/>
            <w:tcBorders>
              <w:top w:val="single" w:sz="4" w:space="0" w:color="auto"/>
            </w:tcBorders>
            <w:noWrap/>
            <w:hideMark/>
          </w:tcPr>
          <w:p w14:paraId="589349BE" w14:textId="48C55ABA" w:rsidR="00006CEB" w:rsidRPr="00006CEB" w:rsidRDefault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GTR</w:t>
            </w:r>
            <w:r w:rsidR="007E18B4">
              <w:rPr>
                <w:rFonts w:ascii="Times New Roman" w:hAnsi="Times New Roman" w:cs="Times New Roman"/>
                <w:sz w:val="24"/>
                <w:szCs w:val="24"/>
              </w:rPr>
              <w:t>+G</w:t>
            </w:r>
          </w:p>
        </w:tc>
        <w:tc>
          <w:tcPr>
            <w:tcW w:w="6372" w:type="dxa"/>
            <w:tcBorders>
              <w:top w:val="single" w:sz="4" w:space="0" w:color="auto"/>
            </w:tcBorders>
            <w:noWrap/>
            <w:hideMark/>
          </w:tcPr>
          <w:p w14:paraId="160F2120" w14:textId="77777777" w:rsidR="00006CEB" w:rsidRDefault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COI(1, 2, 3), RpS5(1), CAD(part1: 3), CAD(part2: 1, 3), </w:t>
            </w:r>
          </w:p>
          <w:p w14:paraId="2580E98C" w14:textId="733D349E" w:rsidR="00006CEB" w:rsidRPr="00006CEB" w:rsidRDefault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EF</w:t>
            </w:r>
            <w:r w:rsidR="00930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1a(part1: 2, 3), EF</w:t>
            </w:r>
            <w:r w:rsidR="00930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1a(part2: 2, 3)</w:t>
            </w:r>
          </w:p>
        </w:tc>
      </w:tr>
      <w:tr w:rsidR="00006CEB" w:rsidRPr="00006CEB" w14:paraId="53C50035" w14:textId="77777777" w:rsidTr="00006CEB">
        <w:trPr>
          <w:trHeight w:val="360"/>
        </w:trPr>
        <w:tc>
          <w:tcPr>
            <w:tcW w:w="2122" w:type="dxa"/>
            <w:noWrap/>
            <w:hideMark/>
          </w:tcPr>
          <w:p w14:paraId="6F28D096" w14:textId="56A3F0A7" w:rsidR="00006CEB" w:rsidRPr="00006CEB" w:rsidRDefault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SYM</w:t>
            </w:r>
            <w:r w:rsidR="007E18B4">
              <w:rPr>
                <w:rFonts w:ascii="Times New Roman" w:hAnsi="Times New Roman" w:cs="Times New Roman"/>
                <w:sz w:val="24"/>
                <w:szCs w:val="24"/>
              </w:rPr>
              <w:t>+G</w:t>
            </w:r>
          </w:p>
        </w:tc>
        <w:tc>
          <w:tcPr>
            <w:tcW w:w="6372" w:type="dxa"/>
            <w:noWrap/>
            <w:hideMark/>
          </w:tcPr>
          <w:p w14:paraId="0BD70AC6" w14:textId="77777777" w:rsidR="00006CEB" w:rsidRPr="00006CEB" w:rsidRDefault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RpS5(2), CAD(part2: 2)</w:t>
            </w:r>
          </w:p>
        </w:tc>
      </w:tr>
      <w:tr w:rsidR="00006CEB" w:rsidRPr="00006CEB" w14:paraId="36127F63" w14:textId="77777777" w:rsidTr="00006CEB">
        <w:trPr>
          <w:trHeight w:val="360"/>
        </w:trPr>
        <w:tc>
          <w:tcPr>
            <w:tcW w:w="2122" w:type="dxa"/>
            <w:noWrap/>
            <w:hideMark/>
          </w:tcPr>
          <w:p w14:paraId="47A5C686" w14:textId="3C870884" w:rsidR="00006CEB" w:rsidRPr="00006CEB" w:rsidRDefault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K80</w:t>
            </w:r>
            <w:r w:rsidR="007E18B4">
              <w:rPr>
                <w:rFonts w:ascii="Times New Roman" w:hAnsi="Times New Roman" w:cs="Times New Roman"/>
                <w:sz w:val="24"/>
                <w:szCs w:val="24"/>
              </w:rPr>
              <w:t>+G</w:t>
            </w:r>
          </w:p>
        </w:tc>
        <w:tc>
          <w:tcPr>
            <w:tcW w:w="6372" w:type="dxa"/>
            <w:noWrap/>
            <w:hideMark/>
          </w:tcPr>
          <w:p w14:paraId="3DBDD148" w14:textId="77777777" w:rsidR="00006CEB" w:rsidRPr="00006CEB" w:rsidRDefault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RpS5(3)</w:t>
            </w:r>
          </w:p>
        </w:tc>
      </w:tr>
      <w:tr w:rsidR="00006CEB" w:rsidRPr="00006CEB" w14:paraId="54F0A914" w14:textId="77777777" w:rsidTr="00006CEB">
        <w:trPr>
          <w:trHeight w:val="360"/>
        </w:trPr>
        <w:tc>
          <w:tcPr>
            <w:tcW w:w="2122" w:type="dxa"/>
            <w:noWrap/>
            <w:hideMark/>
          </w:tcPr>
          <w:p w14:paraId="7EADD6B2" w14:textId="50EF0D66" w:rsidR="00006CEB" w:rsidRPr="00006CEB" w:rsidRDefault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HKY85</w:t>
            </w:r>
            <w:r w:rsidR="007E18B4">
              <w:rPr>
                <w:rFonts w:ascii="Times New Roman" w:hAnsi="Times New Roman" w:cs="Times New Roman"/>
                <w:sz w:val="24"/>
                <w:szCs w:val="24"/>
              </w:rPr>
              <w:t>+G</w:t>
            </w:r>
          </w:p>
        </w:tc>
        <w:tc>
          <w:tcPr>
            <w:tcW w:w="6372" w:type="dxa"/>
            <w:noWrap/>
            <w:hideMark/>
          </w:tcPr>
          <w:p w14:paraId="6E1273C8" w14:textId="33FC5B09" w:rsidR="00006CEB" w:rsidRPr="00006CEB" w:rsidRDefault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CAD(part1: 1, 2), EF</w:t>
            </w:r>
            <w:r w:rsidR="00930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1a(part1: 1)</w:t>
            </w:r>
          </w:p>
        </w:tc>
      </w:tr>
      <w:tr w:rsidR="00006CEB" w:rsidRPr="00006CEB" w14:paraId="0AC00726" w14:textId="77777777" w:rsidTr="00006CEB">
        <w:trPr>
          <w:trHeight w:val="360"/>
        </w:trPr>
        <w:tc>
          <w:tcPr>
            <w:tcW w:w="2122" w:type="dxa"/>
            <w:tcBorders>
              <w:bottom w:val="single" w:sz="4" w:space="0" w:color="auto"/>
            </w:tcBorders>
            <w:noWrap/>
            <w:hideMark/>
          </w:tcPr>
          <w:p w14:paraId="2F9353FC" w14:textId="64F02068" w:rsidR="00006CEB" w:rsidRPr="00006CEB" w:rsidRDefault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JC69</w:t>
            </w:r>
            <w:r w:rsidR="007E18B4">
              <w:rPr>
                <w:rFonts w:ascii="Times New Roman" w:hAnsi="Times New Roman" w:cs="Times New Roman"/>
                <w:sz w:val="24"/>
                <w:szCs w:val="24"/>
              </w:rPr>
              <w:t>+G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noWrap/>
            <w:hideMark/>
          </w:tcPr>
          <w:p w14:paraId="4209BDB8" w14:textId="039F0E15" w:rsidR="00006CEB" w:rsidRPr="00006CEB" w:rsidRDefault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EF</w:t>
            </w:r>
            <w:r w:rsidR="00930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CEB">
              <w:rPr>
                <w:rFonts w:ascii="Times New Roman" w:hAnsi="Times New Roman" w:cs="Times New Roman" w:hint="eastAsia"/>
                <w:sz w:val="24"/>
                <w:szCs w:val="24"/>
              </w:rPr>
              <w:t>1a(part2: 1)</w:t>
            </w:r>
          </w:p>
        </w:tc>
      </w:tr>
    </w:tbl>
    <w:p w14:paraId="472D4890" w14:textId="77777777" w:rsidR="00006CEB" w:rsidRPr="003F7BCD" w:rsidRDefault="00006CEB">
      <w:pPr>
        <w:rPr>
          <w:rFonts w:ascii="Times New Roman" w:hAnsi="Times New Roman" w:cs="Times New Roman"/>
          <w:sz w:val="24"/>
          <w:szCs w:val="24"/>
        </w:rPr>
      </w:pPr>
    </w:p>
    <w:sectPr w:rsidR="00006CEB" w:rsidRPr="003F7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C970" w14:textId="77777777" w:rsidR="00B11EB2" w:rsidRDefault="00B11EB2" w:rsidP="007E18B4">
      <w:r>
        <w:separator/>
      </w:r>
    </w:p>
  </w:endnote>
  <w:endnote w:type="continuationSeparator" w:id="0">
    <w:p w14:paraId="7E6BDAE3" w14:textId="77777777" w:rsidR="00B11EB2" w:rsidRDefault="00B11EB2" w:rsidP="007E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3AE1" w14:textId="77777777" w:rsidR="00B11EB2" w:rsidRDefault="00B11EB2" w:rsidP="007E18B4">
      <w:r>
        <w:separator/>
      </w:r>
    </w:p>
  </w:footnote>
  <w:footnote w:type="continuationSeparator" w:id="0">
    <w:p w14:paraId="2183B907" w14:textId="77777777" w:rsidR="00B11EB2" w:rsidRDefault="00B11EB2" w:rsidP="007E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CD"/>
    <w:rsid w:val="00006CEB"/>
    <w:rsid w:val="00053B84"/>
    <w:rsid w:val="001E09A8"/>
    <w:rsid w:val="002E4AEF"/>
    <w:rsid w:val="002F7E7F"/>
    <w:rsid w:val="003F7BCD"/>
    <w:rsid w:val="00657D4A"/>
    <w:rsid w:val="007B7AD0"/>
    <w:rsid w:val="007E18B4"/>
    <w:rsid w:val="007F51DC"/>
    <w:rsid w:val="00930953"/>
    <w:rsid w:val="009540B9"/>
    <w:rsid w:val="00B11EB2"/>
    <w:rsid w:val="00B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46BFD26"/>
  <w15:chartTrackingRefBased/>
  <w15:docId w15:val="{E21190D4-A22C-447B-ADC8-3C6CD25B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8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18B4"/>
  </w:style>
  <w:style w:type="paragraph" w:styleId="Footer">
    <w:name w:val="footer"/>
    <w:basedOn w:val="Normal"/>
    <w:link w:val="FooterChar"/>
    <w:uiPriority w:val="99"/>
    <w:unhideWhenUsed/>
    <w:rsid w:val="007E18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Matsui</dc:creator>
  <cp:keywords/>
  <dc:description/>
  <cp:lastModifiedBy>Wendel van der Sluis</cp:lastModifiedBy>
  <cp:revision>8</cp:revision>
  <dcterms:created xsi:type="dcterms:W3CDTF">2022-01-22T11:56:00Z</dcterms:created>
  <dcterms:modified xsi:type="dcterms:W3CDTF">2022-07-19T11:28:00Z</dcterms:modified>
</cp:coreProperties>
</file>