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599" w14:textId="1B951417" w:rsidR="000942E6" w:rsidRPr="00533D8E" w:rsidRDefault="000942E6" w:rsidP="00C2510C">
      <w:pPr>
        <w:jc w:val="both"/>
        <w:rPr>
          <w:rFonts w:ascii="Times" w:hAnsi="Times"/>
          <w:b/>
          <w:color w:val="000000" w:themeColor="text1"/>
          <w:sz w:val="32"/>
          <w:lang w:val="en-GB"/>
        </w:rPr>
      </w:pPr>
      <w:r w:rsidRPr="00533D8E">
        <w:rPr>
          <w:rFonts w:ascii="Times" w:hAnsi="Times"/>
          <w:b/>
          <w:color w:val="000000" w:themeColor="text1"/>
          <w:sz w:val="32"/>
          <w:lang w:val="en-GB"/>
        </w:rPr>
        <w:t>Impact</w:t>
      </w:r>
      <w:r w:rsidR="00B74BCC">
        <w:rPr>
          <w:rFonts w:ascii="Times" w:hAnsi="Times"/>
          <w:b/>
          <w:color w:val="000000" w:themeColor="text1"/>
          <w:sz w:val="32"/>
          <w:lang w:val="en-GB"/>
        </w:rPr>
        <w:t xml:space="preserve"> </w:t>
      </w:r>
      <w:r w:rsidRPr="00533D8E">
        <w:rPr>
          <w:rFonts w:ascii="Times" w:hAnsi="Times"/>
          <w:b/>
          <w:color w:val="000000" w:themeColor="text1"/>
          <w:sz w:val="32"/>
          <w:lang w:val="en-GB"/>
        </w:rPr>
        <w:t>Sheet</w:t>
      </w:r>
    </w:p>
    <w:p w14:paraId="67591505" w14:textId="77777777" w:rsidR="000942E6" w:rsidRPr="00533D8E" w:rsidRDefault="000942E6" w:rsidP="00C2510C">
      <w:pPr>
        <w:jc w:val="both"/>
        <w:rPr>
          <w:rFonts w:ascii="Times" w:hAnsi="Times"/>
          <w:b/>
          <w:color w:val="000000" w:themeColor="text1"/>
          <w:lang w:val="en-GB"/>
        </w:rPr>
      </w:pPr>
    </w:p>
    <w:p w14:paraId="3D81E869" w14:textId="6619C648" w:rsidR="005114C7" w:rsidRPr="00533D8E" w:rsidRDefault="00E36C51" w:rsidP="005114C7">
      <w:pPr>
        <w:jc w:val="both"/>
        <w:rPr>
          <w:rFonts w:ascii="Times" w:hAnsi="Times"/>
          <w:color w:val="000000" w:themeColor="text1"/>
          <w:lang w:val="en-GB"/>
        </w:rPr>
      </w:pPr>
      <w:proofErr w:type="spellStart"/>
      <w:r w:rsidRPr="00533D8E">
        <w:rPr>
          <w:rFonts w:ascii="Times" w:hAnsi="Times"/>
          <w:color w:val="000000" w:themeColor="text1"/>
          <w:lang w:val="en-GB"/>
        </w:rPr>
        <w:t>Prytz</w:t>
      </w:r>
      <w:proofErr w:type="spellEnd"/>
      <w:r w:rsidRPr="00533D8E">
        <w:rPr>
          <w:rFonts w:ascii="Times" w:hAnsi="Times"/>
          <w:color w:val="000000" w:themeColor="text1"/>
          <w:lang w:val="en-GB"/>
        </w:rPr>
        <w:t>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J</w:t>
      </w:r>
      <w:r w:rsidR="00410B3C" w:rsidRPr="00533D8E">
        <w:rPr>
          <w:rFonts w:ascii="Times" w:hAnsi="Times"/>
          <w:color w:val="000000" w:themeColor="text1"/>
          <w:lang w:val="en-GB"/>
        </w:rPr>
        <w:t>.,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85624" w:rsidRPr="00533D8E">
        <w:rPr>
          <w:rFonts w:ascii="Times" w:hAnsi="Times"/>
          <w:color w:val="000000" w:themeColor="text1"/>
          <w:lang w:val="en-GB"/>
        </w:rPr>
        <w:t>A</w:t>
      </w:r>
      <w:r w:rsidR="00D41DC6" w:rsidRPr="00533D8E">
        <w:rPr>
          <w:rFonts w:ascii="Times" w:hAnsi="Times"/>
          <w:color w:val="000000" w:themeColor="text1"/>
          <w:lang w:val="en-GB"/>
        </w:rPr>
        <w:t>hl,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41DC6" w:rsidRPr="00533D8E">
        <w:rPr>
          <w:rFonts w:ascii="Times" w:hAnsi="Times"/>
          <w:color w:val="000000" w:themeColor="text1"/>
          <w:lang w:val="en-GB"/>
        </w:rPr>
        <w:t>L.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41DC6" w:rsidRPr="00533D8E">
        <w:rPr>
          <w:rFonts w:ascii="Times" w:hAnsi="Times"/>
          <w:color w:val="000000" w:themeColor="text1"/>
          <w:lang w:val="en-GB"/>
        </w:rPr>
        <w:t>M.,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41DC6" w:rsidRPr="00533D8E">
        <w:rPr>
          <w:rFonts w:ascii="Times" w:hAnsi="Times"/>
          <w:color w:val="000000" w:themeColor="text1"/>
          <w:lang w:val="en-GB"/>
        </w:rPr>
        <w:t>&amp;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410B3C" w:rsidRPr="00533D8E">
        <w:rPr>
          <w:rFonts w:ascii="Times" w:hAnsi="Times"/>
          <w:color w:val="000000" w:themeColor="text1"/>
          <w:lang w:val="en-GB"/>
        </w:rPr>
        <w:t>Jankvist,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410B3C" w:rsidRPr="00533D8E">
        <w:rPr>
          <w:rFonts w:ascii="Times" w:hAnsi="Times"/>
          <w:color w:val="000000" w:themeColor="text1"/>
          <w:lang w:val="en-GB"/>
        </w:rPr>
        <w:t>U.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410B3C" w:rsidRPr="00533D8E">
        <w:rPr>
          <w:rFonts w:ascii="Times" w:hAnsi="Times"/>
          <w:color w:val="000000" w:themeColor="text1"/>
          <w:lang w:val="en-GB"/>
        </w:rPr>
        <w:t>T</w:t>
      </w:r>
      <w:r w:rsidR="00D41DC6" w:rsidRPr="00533D8E">
        <w:rPr>
          <w:rFonts w:ascii="Times" w:hAnsi="Times"/>
          <w:color w:val="000000" w:themeColor="text1"/>
          <w:lang w:val="en-GB"/>
        </w:rPr>
        <w:t>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85624" w:rsidRPr="00533D8E">
        <w:rPr>
          <w:rFonts w:ascii="Times" w:hAnsi="Times"/>
          <w:color w:val="000000" w:themeColor="text1"/>
          <w:lang w:val="en-GB"/>
        </w:rPr>
        <w:t>(2022</w:t>
      </w:r>
      <w:r w:rsidR="000942E6" w:rsidRPr="00533D8E">
        <w:rPr>
          <w:rFonts w:ascii="Times" w:hAnsi="Times"/>
          <w:color w:val="000000" w:themeColor="text1"/>
          <w:lang w:val="en-GB"/>
        </w:rPr>
        <w:t>).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An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innovation’s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path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mathematics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textbooks: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retrospective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analysis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successful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scaling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Swedish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project</w:t>
      </w:r>
    </w:p>
    <w:p w14:paraId="5F8841A0" w14:textId="1C7B6535" w:rsidR="000942E6" w:rsidRPr="00B74BCC" w:rsidRDefault="000942E6" w:rsidP="00C2510C">
      <w:pPr>
        <w:jc w:val="both"/>
        <w:rPr>
          <w:rFonts w:ascii="Times" w:hAnsi="Times"/>
          <w:lang w:val="en-GB"/>
        </w:rPr>
      </w:pPr>
      <w:r w:rsidRPr="00B74BCC">
        <w:rPr>
          <w:rFonts w:ascii="Times" w:hAnsi="Times"/>
          <w:i/>
          <w:lang w:val="en-GB"/>
        </w:rPr>
        <w:t>Implementation</w:t>
      </w:r>
      <w:r w:rsidR="00B74BCC">
        <w:rPr>
          <w:rFonts w:ascii="Times" w:hAnsi="Times"/>
          <w:i/>
          <w:lang w:val="en-GB"/>
        </w:rPr>
        <w:t xml:space="preserve"> </w:t>
      </w:r>
      <w:r w:rsidRPr="00B74BCC">
        <w:rPr>
          <w:rFonts w:ascii="Times" w:hAnsi="Times"/>
          <w:i/>
          <w:lang w:val="en-GB"/>
        </w:rPr>
        <w:t>and</w:t>
      </w:r>
      <w:r w:rsidR="00B74BCC">
        <w:rPr>
          <w:rFonts w:ascii="Times" w:hAnsi="Times"/>
          <w:i/>
          <w:lang w:val="en-GB"/>
        </w:rPr>
        <w:t xml:space="preserve"> </w:t>
      </w:r>
      <w:r w:rsidRPr="00B74BCC">
        <w:rPr>
          <w:rFonts w:ascii="Times" w:hAnsi="Times"/>
          <w:i/>
          <w:lang w:val="en-GB"/>
        </w:rPr>
        <w:t>Replication</w:t>
      </w:r>
      <w:r w:rsidR="00B74BCC">
        <w:rPr>
          <w:rFonts w:ascii="Times" w:hAnsi="Times"/>
          <w:i/>
          <w:lang w:val="en-GB"/>
        </w:rPr>
        <w:t xml:space="preserve"> </w:t>
      </w:r>
      <w:r w:rsidRPr="00B74BCC">
        <w:rPr>
          <w:rFonts w:ascii="Times" w:hAnsi="Times"/>
          <w:i/>
          <w:lang w:val="en-GB"/>
        </w:rPr>
        <w:t>Studies</w:t>
      </w:r>
      <w:r w:rsidR="00B74BCC">
        <w:rPr>
          <w:rFonts w:ascii="Times" w:hAnsi="Times"/>
          <w:i/>
          <w:lang w:val="en-GB"/>
        </w:rPr>
        <w:t xml:space="preserve"> </w:t>
      </w:r>
      <w:r w:rsidRPr="00B74BCC">
        <w:rPr>
          <w:rFonts w:ascii="Times" w:hAnsi="Times"/>
          <w:i/>
          <w:lang w:val="en-GB"/>
        </w:rPr>
        <w:t>in</w:t>
      </w:r>
      <w:r w:rsidR="00B74BCC">
        <w:rPr>
          <w:rFonts w:ascii="Times" w:hAnsi="Times"/>
          <w:i/>
          <w:lang w:val="en-GB"/>
        </w:rPr>
        <w:t xml:space="preserve"> </w:t>
      </w:r>
      <w:r w:rsidRPr="00B74BCC">
        <w:rPr>
          <w:rFonts w:ascii="Times" w:hAnsi="Times"/>
          <w:i/>
          <w:lang w:val="en-GB"/>
        </w:rPr>
        <w:t>Mathematics</w:t>
      </w:r>
      <w:r w:rsidR="00B74BCC">
        <w:rPr>
          <w:rFonts w:ascii="Times" w:hAnsi="Times"/>
          <w:i/>
          <w:lang w:val="en-GB"/>
        </w:rPr>
        <w:t xml:space="preserve"> </w:t>
      </w:r>
      <w:r w:rsidRPr="00B74BCC">
        <w:rPr>
          <w:rFonts w:ascii="Times" w:hAnsi="Times"/>
          <w:i/>
          <w:lang w:val="en-GB"/>
        </w:rPr>
        <w:t>Education</w:t>
      </w:r>
      <w:r w:rsidRPr="00B74BCC">
        <w:rPr>
          <w:rFonts w:ascii="Times" w:hAnsi="Times"/>
          <w:lang w:val="en-GB"/>
        </w:rPr>
        <w:t>,</w:t>
      </w:r>
      <w:r w:rsidR="00B74BCC">
        <w:rPr>
          <w:rFonts w:ascii="Times" w:hAnsi="Times"/>
          <w:lang w:val="en-GB"/>
        </w:rPr>
        <w:t xml:space="preserve"> </w:t>
      </w:r>
      <w:r w:rsidR="00985624" w:rsidRPr="00B74BCC">
        <w:rPr>
          <w:rFonts w:ascii="Times" w:hAnsi="Times"/>
          <w:i/>
          <w:lang w:val="en-GB"/>
        </w:rPr>
        <w:t>2</w:t>
      </w:r>
      <w:r w:rsidR="007916C4" w:rsidRPr="00B74BCC">
        <w:rPr>
          <w:rFonts w:ascii="Times" w:hAnsi="Times"/>
          <w:lang w:val="en-GB"/>
        </w:rPr>
        <w:t>(2</w:t>
      </w:r>
      <w:r w:rsidRPr="00B74BCC">
        <w:rPr>
          <w:rFonts w:ascii="Times" w:hAnsi="Times"/>
          <w:lang w:val="en-GB"/>
        </w:rPr>
        <w:t>),</w:t>
      </w:r>
      <w:r w:rsidR="00B74BCC">
        <w:rPr>
          <w:rFonts w:ascii="Times" w:hAnsi="Times"/>
          <w:lang w:val="en-GB"/>
        </w:rPr>
        <w:t xml:space="preserve"> </w:t>
      </w:r>
      <w:r w:rsidRPr="00B74BCC">
        <w:rPr>
          <w:rFonts w:ascii="Times" w:hAnsi="Times"/>
          <w:b/>
          <w:bCs/>
          <w:lang w:val="en-GB"/>
        </w:rPr>
        <w:t>XX–XX</w:t>
      </w:r>
      <w:r w:rsidRPr="00B74BCC">
        <w:rPr>
          <w:rFonts w:ascii="Times" w:hAnsi="Times"/>
          <w:lang w:val="en-GB"/>
        </w:rPr>
        <w:t>.</w:t>
      </w:r>
      <w:r w:rsidR="00B74BCC">
        <w:rPr>
          <w:rFonts w:ascii="Times" w:hAnsi="Times"/>
          <w:lang w:val="en-GB"/>
        </w:rPr>
        <w:t xml:space="preserve"> </w:t>
      </w:r>
      <w:r w:rsidR="00B74BCC" w:rsidRPr="00B74BCC">
        <w:rPr>
          <w:rFonts w:ascii="Times" w:hAnsi="Times"/>
          <w:lang w:val="en-GB"/>
        </w:rPr>
        <w:t>DOI:</w:t>
      </w:r>
      <w:r w:rsidR="00B74BCC">
        <w:rPr>
          <w:rFonts w:ascii="Times" w:hAnsi="Times"/>
          <w:lang w:val="en-GB"/>
        </w:rPr>
        <w:t xml:space="preserve"> </w:t>
      </w:r>
      <w:r w:rsidR="00B74BCC" w:rsidRPr="00B74BCC">
        <w:rPr>
          <w:rFonts w:ascii="Times" w:hAnsi="Times"/>
          <w:lang w:val="en-GB"/>
        </w:rPr>
        <w:t>10.1163/26670127-bja10005</w:t>
      </w:r>
    </w:p>
    <w:p w14:paraId="094A7025" w14:textId="77777777" w:rsidR="000942E6" w:rsidRPr="00B74BCC" w:rsidRDefault="000942E6" w:rsidP="00C2510C">
      <w:pPr>
        <w:jc w:val="both"/>
        <w:rPr>
          <w:rFonts w:ascii="Times" w:hAnsi="Times"/>
          <w:b/>
          <w:lang w:val="en-GB"/>
        </w:rPr>
      </w:pPr>
    </w:p>
    <w:p w14:paraId="07BCE6D4" w14:textId="5911C769" w:rsidR="00686E57" w:rsidRPr="00533D8E" w:rsidRDefault="005F7DEC" w:rsidP="00C2510C">
      <w:pPr>
        <w:jc w:val="both"/>
        <w:rPr>
          <w:rFonts w:ascii="Times" w:hAnsi="Times"/>
          <w:b/>
          <w:color w:val="000000" w:themeColor="text1"/>
          <w:lang w:val="en-GB"/>
        </w:rPr>
      </w:pPr>
      <w:r>
        <w:rPr>
          <w:rFonts w:ascii="Times" w:hAnsi="Times"/>
          <w:b/>
          <w:color w:val="000000" w:themeColor="text1"/>
          <w:lang w:val="en-GB"/>
        </w:rPr>
        <w:t xml:space="preserve">1 </w:t>
      </w:r>
      <w:r w:rsidR="00DB36F3" w:rsidRPr="00533D8E">
        <w:rPr>
          <w:rFonts w:ascii="Times" w:hAnsi="Times"/>
          <w:b/>
          <w:color w:val="000000" w:themeColor="text1"/>
          <w:lang w:val="en-GB"/>
        </w:rPr>
        <w:t>Problem</w:t>
      </w:r>
      <w:r w:rsidR="00B74BCC">
        <w:rPr>
          <w:rFonts w:ascii="Times" w:hAnsi="Times"/>
          <w:b/>
          <w:color w:val="000000" w:themeColor="text1"/>
          <w:lang w:val="en-GB"/>
        </w:rPr>
        <w:t xml:space="preserve"> </w:t>
      </w:r>
      <w:r w:rsidR="00AA195A" w:rsidRPr="00533D8E">
        <w:rPr>
          <w:rFonts w:ascii="Times" w:hAnsi="Times"/>
          <w:b/>
          <w:color w:val="000000" w:themeColor="text1"/>
          <w:lang w:val="en-GB"/>
        </w:rPr>
        <w:t>A</w:t>
      </w:r>
      <w:r w:rsidR="00DB36F3" w:rsidRPr="00533D8E">
        <w:rPr>
          <w:rFonts w:ascii="Times" w:hAnsi="Times"/>
          <w:b/>
          <w:color w:val="000000" w:themeColor="text1"/>
          <w:lang w:val="en-GB"/>
        </w:rPr>
        <w:t>ddressed</w:t>
      </w:r>
    </w:p>
    <w:p w14:paraId="3C4DF8C5" w14:textId="59B952AE" w:rsidR="00A65597" w:rsidRPr="00533D8E" w:rsidRDefault="0085233A" w:rsidP="00A65597">
      <w:pPr>
        <w:jc w:val="both"/>
        <w:rPr>
          <w:rFonts w:ascii="Times" w:hAnsi="Times"/>
          <w:color w:val="000000" w:themeColor="text1"/>
          <w:lang w:val="en-GB"/>
        </w:rPr>
      </w:pPr>
      <w:r w:rsidRPr="00533D8E">
        <w:rPr>
          <w:rFonts w:ascii="Times" w:hAnsi="Times"/>
          <w:color w:val="000000" w:themeColor="text1"/>
          <w:lang w:val="en-GB"/>
        </w:rPr>
        <w:t>Implementing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innovations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scale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B19A4" w:rsidRPr="00533D8E">
        <w:rPr>
          <w:rFonts w:ascii="Times" w:hAnsi="Times"/>
          <w:color w:val="000000" w:themeColor="text1"/>
          <w:lang w:val="en-GB"/>
        </w:rPr>
        <w:t>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B19A4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B19A4" w:rsidRPr="00533D8E">
        <w:rPr>
          <w:rFonts w:ascii="Times" w:hAnsi="Times"/>
          <w:color w:val="000000" w:themeColor="text1"/>
          <w:lang w:val="en-GB"/>
        </w:rPr>
        <w:t>difficult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B19A4" w:rsidRPr="00533D8E">
        <w:rPr>
          <w:rFonts w:ascii="Times" w:hAnsi="Times"/>
          <w:color w:val="000000" w:themeColor="text1"/>
          <w:lang w:val="en-GB"/>
        </w:rPr>
        <w:t>endeavo</w:t>
      </w:r>
      <w:r w:rsidR="00B74BCC">
        <w:rPr>
          <w:rFonts w:ascii="Times" w:hAnsi="Times"/>
          <w:color w:val="000000" w:themeColor="text1"/>
          <w:lang w:val="en-GB"/>
        </w:rPr>
        <w:t>u</w:t>
      </w:r>
      <w:r w:rsidR="00AB19A4" w:rsidRPr="00533D8E">
        <w:rPr>
          <w:rFonts w:ascii="Times" w:hAnsi="Times"/>
          <w:color w:val="000000" w:themeColor="text1"/>
          <w:lang w:val="en-GB"/>
        </w:rPr>
        <w:t>r.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Hence</w:t>
      </w:r>
      <w:r w:rsidR="00C24CBE" w:rsidRPr="00533D8E">
        <w:rPr>
          <w:rFonts w:ascii="Times" w:hAnsi="Times"/>
          <w:color w:val="000000" w:themeColor="text1"/>
          <w:lang w:val="en-GB"/>
        </w:rPr>
        <w:t>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it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interesting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study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projects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have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proven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have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large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impact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over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C24CBE" w:rsidRPr="00533D8E">
        <w:rPr>
          <w:rFonts w:ascii="Times" w:hAnsi="Times"/>
          <w:color w:val="000000" w:themeColor="text1"/>
          <w:lang w:val="en-GB"/>
        </w:rPr>
        <w:t>time.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retrospective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analysis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Swedish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114C7" w:rsidRPr="00533D8E">
        <w:rPr>
          <w:rFonts w:ascii="Times" w:hAnsi="Times"/>
          <w:color w:val="000000" w:themeColor="text1"/>
          <w:lang w:val="en-GB"/>
        </w:rPr>
        <w:t>PUMP</w:t>
      </w:r>
      <w:r w:rsidR="00CC6095" w:rsidRPr="00533D8E">
        <w:rPr>
          <w:rStyle w:val="FootnoteReference"/>
          <w:rFonts w:ascii="Times" w:hAnsi="Times"/>
          <w:color w:val="000000" w:themeColor="text1"/>
          <w:lang w:val="en-GB"/>
        </w:rPr>
        <w:footnoteReference w:id="1"/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project,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which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r</w:t>
      </w:r>
      <w:r w:rsidR="00533D8E" w:rsidRPr="00533D8E">
        <w:rPr>
          <w:rFonts w:ascii="Times" w:hAnsi="Times"/>
          <w:color w:val="000000" w:themeColor="text1"/>
          <w:lang w:val="en-GB"/>
        </w:rPr>
        <w:t>a</w:t>
      </w:r>
      <w:r w:rsidR="000028D8" w:rsidRPr="00533D8E">
        <w:rPr>
          <w:rFonts w:ascii="Times" w:hAnsi="Times"/>
          <w:color w:val="000000" w:themeColor="text1"/>
          <w:lang w:val="en-GB"/>
        </w:rPr>
        <w:t>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years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1973–1977,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authors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investigate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influential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factors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7110D" w:rsidRPr="00533D8E">
        <w:rPr>
          <w:rFonts w:ascii="Times" w:hAnsi="Times"/>
          <w:color w:val="000000" w:themeColor="text1"/>
          <w:lang w:val="en-GB"/>
        </w:rPr>
        <w:t>project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028D8" w:rsidRPr="00533D8E">
        <w:rPr>
          <w:rFonts w:ascii="Times" w:hAnsi="Times"/>
          <w:color w:val="000000" w:themeColor="text1"/>
          <w:lang w:val="en-GB"/>
        </w:rPr>
        <w:t>scaling.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Through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analy</w:t>
      </w:r>
      <w:r w:rsidR="00533D8E" w:rsidRPr="00533D8E">
        <w:rPr>
          <w:rFonts w:ascii="Times" w:hAnsi="Times"/>
          <w:color w:val="000000" w:themeColor="text1"/>
          <w:lang w:val="en-GB"/>
        </w:rPr>
        <w:t>s</w:t>
      </w:r>
      <w:r w:rsidRPr="00533D8E">
        <w:rPr>
          <w:rFonts w:ascii="Times" w:hAnsi="Times"/>
          <w:color w:val="000000" w:themeColor="text1"/>
          <w:lang w:val="en-GB"/>
        </w:rPr>
        <w:t>es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mathematics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textbooks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from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time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before,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close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connection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with,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and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few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years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after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end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project,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extent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which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innovations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from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had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impact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content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organi</w:t>
      </w:r>
      <w:r w:rsidR="00533D8E" w:rsidRPr="00533D8E">
        <w:rPr>
          <w:rFonts w:ascii="Times" w:hAnsi="Times"/>
          <w:color w:val="000000" w:themeColor="text1"/>
          <w:lang w:val="en-GB"/>
        </w:rPr>
        <w:t>z</w:t>
      </w:r>
      <w:r w:rsidR="0070185D" w:rsidRPr="00533D8E">
        <w:rPr>
          <w:rFonts w:ascii="Times" w:hAnsi="Times"/>
          <w:color w:val="000000" w:themeColor="text1"/>
          <w:lang w:val="en-GB"/>
        </w:rPr>
        <w:t>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textbooks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are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investigated.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Channels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spreading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ideas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identified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through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interviews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with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three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key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informants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noProof/>
          <w:color w:val="000000" w:themeColor="text1"/>
          <w:lang w:val="en-GB"/>
        </w:rPr>
        <w:t>(Thomas,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noProof/>
          <w:color w:val="000000" w:themeColor="text1"/>
          <w:lang w:val="en-GB"/>
        </w:rPr>
        <w:t>2011)</w:t>
      </w:r>
      <w:r w:rsidRPr="00533D8E">
        <w:rPr>
          <w:rFonts w:ascii="Times" w:hAnsi="Times"/>
          <w:color w:val="000000" w:themeColor="text1"/>
          <w:lang w:val="en-GB"/>
        </w:rPr>
        <w:t>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Using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Coburn’s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noProof/>
          <w:color w:val="000000" w:themeColor="text1"/>
          <w:lang w:val="en-GB"/>
        </w:rPr>
        <w:t>(2003)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dimensions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scaling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frame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dissemination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project</w:t>
      </w:r>
      <w:r w:rsidR="00533D8E" w:rsidRPr="00533D8E">
        <w:rPr>
          <w:rFonts w:ascii="Times" w:hAnsi="Times"/>
          <w:color w:val="000000" w:themeColor="text1"/>
          <w:lang w:val="en-GB"/>
        </w:rPr>
        <w:t>’</w:t>
      </w:r>
      <w:r w:rsidR="00A65597" w:rsidRPr="00533D8E">
        <w:rPr>
          <w:rFonts w:ascii="Times" w:hAnsi="Times"/>
          <w:color w:val="000000" w:themeColor="text1"/>
          <w:lang w:val="en-GB"/>
        </w:rPr>
        <w:t>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ideas,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authors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ask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questions: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How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and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to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what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extent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were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content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of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mathematics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textbooks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in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Sweden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influenced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by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results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from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PUMP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project?</w:t>
      </w:r>
      <w:r w:rsidR="00A65597" w:rsidRPr="00533D8E">
        <w:rPr>
          <w:rFonts w:ascii="Times" w:hAnsi="Times"/>
          <w:color w:val="000000" w:themeColor="text1"/>
          <w:lang w:val="en-GB"/>
        </w:rPr>
        <w:t>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color w:val="000000" w:themeColor="text1"/>
          <w:lang w:val="en-GB"/>
        </w:rPr>
        <w:t>and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Through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which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channels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did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innovations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from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PUMP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project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influence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content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in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the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mathematics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A65597" w:rsidRPr="00533D8E">
        <w:rPr>
          <w:rFonts w:ascii="Times" w:hAnsi="Times"/>
          <w:i/>
          <w:iCs/>
          <w:color w:val="000000" w:themeColor="text1"/>
          <w:lang w:val="en-GB"/>
        </w:rPr>
        <w:t>textbooks?</w:t>
      </w:r>
    </w:p>
    <w:p w14:paraId="382FF632" w14:textId="77777777" w:rsidR="00CD702F" w:rsidRPr="00533D8E" w:rsidRDefault="00CD702F" w:rsidP="00C2510C">
      <w:pPr>
        <w:jc w:val="both"/>
        <w:rPr>
          <w:rFonts w:ascii="Times" w:hAnsi="Times"/>
          <w:color w:val="000000" w:themeColor="text1"/>
          <w:lang w:val="en-GB"/>
        </w:rPr>
      </w:pPr>
    </w:p>
    <w:p w14:paraId="2304A85E" w14:textId="3EA66646" w:rsidR="00E82A22" w:rsidRPr="00533D8E" w:rsidRDefault="005F7DEC" w:rsidP="00C2510C">
      <w:pPr>
        <w:jc w:val="both"/>
        <w:rPr>
          <w:rFonts w:ascii="Times" w:hAnsi="Times"/>
          <w:b/>
          <w:color w:val="000000" w:themeColor="text1"/>
          <w:lang w:val="en-GB"/>
        </w:rPr>
      </w:pPr>
      <w:r>
        <w:rPr>
          <w:rFonts w:ascii="Times" w:hAnsi="Times"/>
          <w:b/>
          <w:color w:val="000000" w:themeColor="text1"/>
          <w:lang w:val="en-GB"/>
        </w:rPr>
        <w:t xml:space="preserve">2 </w:t>
      </w:r>
      <w:r w:rsidR="00E82A22" w:rsidRPr="00533D8E">
        <w:rPr>
          <w:rFonts w:ascii="Times" w:hAnsi="Times"/>
          <w:b/>
          <w:color w:val="000000" w:themeColor="text1"/>
          <w:lang w:val="en-GB"/>
        </w:rPr>
        <w:t>What</w:t>
      </w:r>
      <w:r w:rsidR="00B74BCC">
        <w:rPr>
          <w:rFonts w:ascii="Times" w:hAnsi="Times"/>
          <w:b/>
          <w:color w:val="000000" w:themeColor="text1"/>
          <w:lang w:val="en-GB"/>
        </w:rPr>
        <w:t xml:space="preserve"> </w:t>
      </w:r>
      <w:r w:rsidR="00E82A22" w:rsidRPr="00533D8E">
        <w:rPr>
          <w:rFonts w:ascii="Times" w:hAnsi="Times"/>
          <w:b/>
          <w:color w:val="000000" w:themeColor="text1"/>
          <w:lang w:val="en-GB"/>
        </w:rPr>
        <w:t>is</w:t>
      </w:r>
      <w:r w:rsidR="00B74BCC">
        <w:rPr>
          <w:rFonts w:ascii="Times" w:hAnsi="Times"/>
          <w:b/>
          <w:color w:val="000000" w:themeColor="text1"/>
          <w:lang w:val="en-GB"/>
        </w:rPr>
        <w:t xml:space="preserve"> </w:t>
      </w:r>
      <w:r w:rsidR="00177CF0" w:rsidRPr="00533D8E">
        <w:rPr>
          <w:rFonts w:ascii="Times" w:hAnsi="Times"/>
          <w:b/>
          <w:color w:val="000000" w:themeColor="text1"/>
          <w:lang w:val="en-GB"/>
        </w:rPr>
        <w:t>A</w:t>
      </w:r>
      <w:r w:rsidR="009D0753" w:rsidRPr="00533D8E">
        <w:rPr>
          <w:rFonts w:ascii="Times" w:hAnsi="Times"/>
          <w:b/>
          <w:color w:val="000000" w:themeColor="text1"/>
          <w:lang w:val="en-GB"/>
        </w:rPr>
        <w:t>chieved</w:t>
      </w:r>
      <w:r w:rsidR="00E82A22" w:rsidRPr="00533D8E">
        <w:rPr>
          <w:rFonts w:ascii="Times" w:hAnsi="Times"/>
          <w:b/>
          <w:color w:val="000000" w:themeColor="text1"/>
          <w:lang w:val="en-GB"/>
        </w:rPr>
        <w:t>?</w:t>
      </w:r>
    </w:p>
    <w:p w14:paraId="7EB423C4" w14:textId="41131630" w:rsidR="00D10E47" w:rsidRPr="00533D8E" w:rsidRDefault="00001087" w:rsidP="00D10E47">
      <w:pPr>
        <w:jc w:val="both"/>
        <w:rPr>
          <w:rFonts w:ascii="Times" w:hAnsi="Times"/>
          <w:color w:val="000000" w:themeColor="text1"/>
          <w:lang w:val="en-GB"/>
        </w:rPr>
      </w:pPr>
      <w:r w:rsidRPr="00533D8E">
        <w:rPr>
          <w:rFonts w:ascii="Times" w:hAnsi="Times"/>
          <w:color w:val="000000" w:themeColor="text1"/>
          <w:lang w:val="en-GB"/>
        </w:rPr>
        <w:t>One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innovation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from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project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was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detailed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matrix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increasing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degree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difficulty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multiplication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tasks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school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years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3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6</w:t>
      </w:r>
      <w:r w:rsidR="00D61083" w:rsidRPr="00533D8E">
        <w:rPr>
          <w:rFonts w:ascii="Times" w:hAnsi="Times"/>
          <w:color w:val="000000" w:themeColor="text1"/>
          <w:lang w:val="en-GB"/>
        </w:rPr>
        <w:t>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It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f</w:t>
      </w:r>
      <w:r w:rsidR="00533D8E" w:rsidRPr="00533D8E">
        <w:rPr>
          <w:rFonts w:ascii="Times" w:hAnsi="Times"/>
          <w:color w:val="000000" w:themeColor="text1"/>
          <w:lang w:val="en-GB"/>
        </w:rPr>
        <w:t>ound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after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PUMP,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all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analys</w:t>
      </w:r>
      <w:r w:rsidR="00BF5D18" w:rsidRPr="00533D8E">
        <w:rPr>
          <w:rFonts w:ascii="Times" w:hAnsi="Times"/>
          <w:color w:val="000000" w:themeColor="text1"/>
          <w:lang w:val="en-GB"/>
        </w:rPr>
        <w:t>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textbook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series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some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degree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had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adapted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sequencing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suggested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by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BF5D18" w:rsidRPr="00533D8E">
        <w:rPr>
          <w:rFonts w:ascii="Times" w:hAnsi="Times"/>
          <w:color w:val="000000" w:themeColor="text1"/>
          <w:lang w:val="en-GB"/>
        </w:rPr>
        <w:t>matrix.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>
        <w:rPr>
          <w:rFonts w:ascii="Times" w:hAnsi="Times"/>
          <w:color w:val="000000" w:themeColor="text1"/>
          <w:lang w:val="en-GB"/>
        </w:rPr>
        <w:t>Hence</w:t>
      </w:r>
      <w:r w:rsidR="00E377C2" w:rsidRPr="00533D8E">
        <w:rPr>
          <w:rFonts w:ascii="Times" w:hAnsi="Times"/>
          <w:color w:val="000000" w:themeColor="text1"/>
          <w:lang w:val="en-GB"/>
        </w:rPr>
        <w:t>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project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has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had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major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impact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sequencing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tasks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>
        <w:rPr>
          <w:rFonts w:ascii="Times" w:hAnsi="Times"/>
          <w:color w:val="000000" w:themeColor="text1"/>
          <w:lang w:val="en-GB"/>
        </w:rPr>
        <w:t>Swedish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mathematics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textbooks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E377C2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533D8E" w:rsidRPr="00533D8E">
        <w:rPr>
          <w:rFonts w:ascii="Times" w:hAnsi="Times"/>
          <w:color w:val="000000" w:themeColor="text1"/>
          <w:lang w:val="en-GB"/>
        </w:rPr>
        <w:t>analysed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225A1">
        <w:rPr>
          <w:rFonts w:ascii="Times" w:hAnsi="Times"/>
          <w:color w:val="000000" w:themeColor="text1"/>
          <w:lang w:val="en-GB"/>
        </w:rPr>
        <w:t>time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225A1" w:rsidRPr="00533D8E">
        <w:rPr>
          <w:rFonts w:ascii="Times" w:hAnsi="Times"/>
          <w:color w:val="000000" w:themeColor="text1"/>
          <w:lang w:val="en-GB"/>
        </w:rPr>
        <w:t>periods</w:t>
      </w:r>
      <w:r w:rsidR="00E377C2" w:rsidRPr="00533D8E">
        <w:rPr>
          <w:rFonts w:ascii="Times" w:hAnsi="Times"/>
          <w:color w:val="000000" w:themeColor="text1"/>
          <w:lang w:val="en-GB"/>
        </w:rPr>
        <w:t>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interviews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with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three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key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informants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elicited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six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official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channels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spreading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ideas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D10E47" w:rsidRPr="00533D8E">
        <w:rPr>
          <w:rFonts w:ascii="Times" w:hAnsi="Times"/>
          <w:color w:val="000000" w:themeColor="text1"/>
          <w:lang w:val="en-GB"/>
        </w:rPr>
        <w:t>project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teachers,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publishing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houses</w:t>
      </w:r>
      <w:r w:rsidR="0037110D" w:rsidRPr="00533D8E">
        <w:rPr>
          <w:rFonts w:ascii="Times" w:hAnsi="Times"/>
          <w:color w:val="000000" w:themeColor="text1"/>
          <w:lang w:val="en-GB"/>
        </w:rPr>
        <w:t>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and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textbook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134BE" w:rsidRPr="00533D8E">
        <w:rPr>
          <w:rFonts w:ascii="Times" w:hAnsi="Times"/>
          <w:color w:val="000000" w:themeColor="text1"/>
          <w:lang w:val="en-GB"/>
        </w:rPr>
        <w:t>authors.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In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addition,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there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were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informal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networks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between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stakeholders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facilitated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diffusion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innovations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from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9A53EF" w:rsidRPr="00533D8E">
        <w:rPr>
          <w:rFonts w:ascii="Times" w:hAnsi="Times"/>
          <w:color w:val="000000" w:themeColor="text1"/>
          <w:lang w:val="en-GB"/>
        </w:rPr>
        <w:t>PUMP.</w:t>
      </w:r>
    </w:p>
    <w:p w14:paraId="3895E88F" w14:textId="77777777" w:rsidR="00964AE2" w:rsidRPr="00533D8E" w:rsidRDefault="00964AE2" w:rsidP="00C2510C">
      <w:pPr>
        <w:jc w:val="both"/>
        <w:rPr>
          <w:rFonts w:ascii="Times" w:hAnsi="Times"/>
          <w:color w:val="000000" w:themeColor="text1"/>
          <w:lang w:val="en-GB"/>
        </w:rPr>
      </w:pPr>
    </w:p>
    <w:p w14:paraId="6A078CB7" w14:textId="0D673A21" w:rsidR="00DB36F3" w:rsidRPr="00533D8E" w:rsidRDefault="005F7DEC" w:rsidP="00C2510C">
      <w:pPr>
        <w:jc w:val="both"/>
        <w:rPr>
          <w:rFonts w:ascii="Times" w:hAnsi="Times"/>
          <w:b/>
          <w:color w:val="000000" w:themeColor="text1"/>
          <w:lang w:val="en-GB"/>
        </w:rPr>
      </w:pPr>
      <w:r>
        <w:rPr>
          <w:rFonts w:ascii="Times" w:hAnsi="Times"/>
          <w:b/>
          <w:color w:val="000000" w:themeColor="text1"/>
          <w:lang w:val="en-GB"/>
        </w:rPr>
        <w:t xml:space="preserve">3 </w:t>
      </w:r>
      <w:r w:rsidR="00D160F9" w:rsidRPr="00533D8E">
        <w:rPr>
          <w:rFonts w:ascii="Times" w:hAnsi="Times"/>
          <w:b/>
          <w:color w:val="000000" w:themeColor="text1"/>
          <w:lang w:val="en-GB"/>
        </w:rPr>
        <w:t>Implications</w:t>
      </w:r>
      <w:r w:rsidR="00B74BCC">
        <w:rPr>
          <w:rFonts w:ascii="Times" w:hAnsi="Times"/>
          <w:b/>
          <w:color w:val="000000" w:themeColor="text1"/>
          <w:lang w:val="en-GB"/>
        </w:rPr>
        <w:t xml:space="preserve"> </w:t>
      </w:r>
      <w:r w:rsidR="00531600" w:rsidRPr="00533D8E">
        <w:rPr>
          <w:rFonts w:ascii="Times" w:hAnsi="Times"/>
          <w:b/>
          <w:color w:val="000000" w:themeColor="text1"/>
          <w:lang w:val="en-GB"/>
        </w:rPr>
        <w:t>and</w:t>
      </w:r>
      <w:r w:rsidR="00B74BCC">
        <w:rPr>
          <w:rFonts w:ascii="Times" w:hAnsi="Times"/>
          <w:b/>
          <w:color w:val="000000" w:themeColor="text1"/>
          <w:lang w:val="en-GB"/>
        </w:rPr>
        <w:t xml:space="preserve"> </w:t>
      </w:r>
      <w:r w:rsidR="00531600" w:rsidRPr="00533D8E">
        <w:rPr>
          <w:rFonts w:ascii="Times" w:hAnsi="Times"/>
          <w:b/>
          <w:color w:val="000000" w:themeColor="text1"/>
          <w:lang w:val="en-GB"/>
        </w:rPr>
        <w:t>Significance</w:t>
      </w:r>
    </w:p>
    <w:p w14:paraId="640FB6ED" w14:textId="7443386C" w:rsidR="0014760E" w:rsidRDefault="00DA18C0" w:rsidP="0014760E">
      <w:pPr>
        <w:jc w:val="both"/>
        <w:rPr>
          <w:rFonts w:ascii="Times" w:hAnsi="Times"/>
          <w:color w:val="000000" w:themeColor="text1"/>
          <w:lang w:val="en-GB"/>
        </w:rPr>
      </w:pPr>
      <w:r w:rsidRPr="00533D8E">
        <w:rPr>
          <w:rFonts w:ascii="Times" w:hAnsi="Times"/>
          <w:color w:val="000000" w:themeColor="text1"/>
          <w:lang w:val="en-GB"/>
        </w:rPr>
        <w:t>Two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interacting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mechanisms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enabled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market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mathematics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textbooks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carried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PUMP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innovations.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First,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t</w:t>
      </w:r>
      <w:r w:rsidRPr="00533D8E">
        <w:rPr>
          <w:rFonts w:ascii="Times" w:hAnsi="Times"/>
          <w:color w:val="000000" w:themeColor="text1"/>
          <w:lang w:val="en-GB"/>
        </w:rPr>
        <w:t>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spirit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times,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where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was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void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after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less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successful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New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Math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project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paved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way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teachers’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wish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i/>
          <w:iCs/>
          <w:color w:val="000000" w:themeColor="text1"/>
          <w:lang w:val="en-GB"/>
        </w:rPr>
        <w:t>back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i/>
          <w:iCs/>
          <w:color w:val="000000" w:themeColor="text1"/>
          <w:lang w:val="en-GB"/>
        </w:rPr>
        <w:t>to</w:t>
      </w:r>
      <w:r w:rsidR="00B74BCC">
        <w:rPr>
          <w:rFonts w:ascii="Times" w:hAnsi="Times"/>
          <w:i/>
          <w:iCs/>
          <w:color w:val="000000" w:themeColor="text1"/>
          <w:lang w:val="en-GB"/>
        </w:rPr>
        <w:t xml:space="preserve"> </w:t>
      </w:r>
      <w:r w:rsidR="004117E8" w:rsidRPr="00533D8E">
        <w:rPr>
          <w:rFonts w:ascii="Times" w:hAnsi="Times"/>
          <w:i/>
          <w:iCs/>
          <w:color w:val="000000" w:themeColor="text1"/>
          <w:lang w:val="en-GB"/>
        </w:rPr>
        <w:t>basics</w:t>
      </w:r>
      <w:r w:rsidRPr="00533D8E">
        <w:rPr>
          <w:rFonts w:ascii="Times" w:hAnsi="Times"/>
          <w:color w:val="000000" w:themeColor="text1"/>
          <w:lang w:val="en-GB"/>
        </w:rPr>
        <w:t>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Second,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mathematics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textbook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authors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could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quickly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adapt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demand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7110D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Pr="00533D8E">
        <w:rPr>
          <w:rFonts w:ascii="Times" w:hAnsi="Times"/>
          <w:color w:val="000000" w:themeColor="text1"/>
          <w:lang w:val="en-GB"/>
        </w:rPr>
        <w:t>teachers.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225A1">
        <w:rPr>
          <w:rFonts w:ascii="Times" w:hAnsi="Times"/>
          <w:color w:val="000000" w:themeColor="text1"/>
          <w:lang w:val="en-GB"/>
        </w:rPr>
        <w:t>Yet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225A1">
        <w:rPr>
          <w:rFonts w:ascii="Times" w:hAnsi="Times"/>
          <w:color w:val="000000" w:themeColor="text1"/>
          <w:lang w:val="en-GB"/>
        </w:rPr>
        <w:t>a</w:t>
      </w:r>
      <w:r w:rsidR="00964AE2" w:rsidRPr="00533D8E">
        <w:rPr>
          <w:rFonts w:ascii="Times" w:hAnsi="Times"/>
          <w:color w:val="000000" w:themeColor="text1"/>
          <w:lang w:val="en-GB"/>
        </w:rPr>
        <w:t>n</w:t>
      </w:r>
      <w:r w:rsidRPr="00533D8E">
        <w:rPr>
          <w:rFonts w:ascii="Times" w:hAnsi="Times"/>
          <w:color w:val="000000" w:themeColor="text1"/>
          <w:lang w:val="en-GB"/>
        </w:rPr>
        <w:t>other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93FFB" w:rsidRPr="00533D8E">
        <w:rPr>
          <w:rFonts w:ascii="Times" w:hAnsi="Times"/>
          <w:color w:val="000000" w:themeColor="text1"/>
          <w:lang w:val="en-GB"/>
        </w:rPr>
        <w:t>interesting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93FFB" w:rsidRPr="00533D8E">
        <w:rPr>
          <w:rFonts w:ascii="Times" w:hAnsi="Times"/>
          <w:color w:val="000000" w:themeColor="text1"/>
          <w:lang w:val="en-GB"/>
        </w:rPr>
        <w:t>implication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93FFB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93FFB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093FFB" w:rsidRPr="00533D8E">
        <w:rPr>
          <w:rFonts w:ascii="Times" w:hAnsi="Times"/>
          <w:color w:val="000000" w:themeColor="text1"/>
          <w:lang w:val="en-GB"/>
        </w:rPr>
        <w:t>study,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7110D" w:rsidRPr="00533D8E">
        <w:rPr>
          <w:rFonts w:ascii="Times" w:hAnsi="Times"/>
          <w:color w:val="000000" w:themeColor="text1"/>
          <w:lang w:val="en-GB"/>
        </w:rPr>
        <w:t>concerning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well-known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difficulty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to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implement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innovations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through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textbooks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(see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for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example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Charalambous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&amp;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Philippou,</w:t>
      </w:r>
      <w:r w:rsidR="00B74BCC">
        <w:rPr>
          <w:rFonts w:ascii="Times" w:hAnsi="Times"/>
          <w:noProof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noProof/>
          <w:color w:val="000000" w:themeColor="text1"/>
          <w:lang w:val="en-GB"/>
        </w:rPr>
        <w:t>2010)</w:t>
      </w:r>
      <w:r w:rsidR="00355C80" w:rsidRPr="00533D8E">
        <w:rPr>
          <w:rFonts w:ascii="Times" w:hAnsi="Times"/>
          <w:color w:val="000000" w:themeColor="text1"/>
          <w:lang w:val="en-GB"/>
        </w:rPr>
        <w:t>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nature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innovation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is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7110D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factor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355C80" w:rsidRPr="00533D8E">
        <w:rPr>
          <w:rFonts w:ascii="Times" w:hAnsi="Times"/>
          <w:color w:val="000000" w:themeColor="text1"/>
          <w:lang w:val="en-GB"/>
        </w:rPr>
        <w:t>influence.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authors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hypothesize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221C68" w:rsidRPr="00533D8E">
        <w:rPr>
          <w:rFonts w:ascii="Times" w:hAnsi="Times"/>
          <w:color w:val="000000" w:themeColor="text1"/>
          <w:lang w:val="en-GB"/>
        </w:rPr>
        <w:t>a</w:t>
      </w:r>
      <w:r w:rsidR="0014760E" w:rsidRPr="00533D8E">
        <w:rPr>
          <w:rFonts w:ascii="Times" w:hAnsi="Times"/>
          <w:color w:val="000000" w:themeColor="text1"/>
          <w:lang w:val="en-GB"/>
        </w:rPr>
        <w:t>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innovation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that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consists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a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changed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sequencing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content,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an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addition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of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content,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can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be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successful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without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an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implementation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design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for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changing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teachers’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beliefs,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provided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new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content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aligns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70185D" w:rsidRPr="00533D8E">
        <w:rPr>
          <w:rFonts w:ascii="Times" w:hAnsi="Times"/>
          <w:color w:val="000000" w:themeColor="text1"/>
          <w:lang w:val="en-GB"/>
        </w:rPr>
        <w:t>with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the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teachers’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mathematical</w:t>
      </w:r>
      <w:r w:rsidR="00B74BCC">
        <w:rPr>
          <w:rFonts w:ascii="Times" w:hAnsi="Times"/>
          <w:color w:val="000000" w:themeColor="text1"/>
          <w:lang w:val="en-GB"/>
        </w:rPr>
        <w:t xml:space="preserve"> </w:t>
      </w:r>
      <w:r w:rsidR="0014760E" w:rsidRPr="00533D8E">
        <w:rPr>
          <w:rFonts w:ascii="Times" w:hAnsi="Times"/>
          <w:color w:val="000000" w:themeColor="text1"/>
          <w:lang w:val="en-GB"/>
        </w:rPr>
        <w:t>knowledge.</w:t>
      </w:r>
    </w:p>
    <w:p w14:paraId="51D87B26" w14:textId="77777777" w:rsidR="00B74BCC" w:rsidRPr="00533D8E" w:rsidRDefault="00B74BCC" w:rsidP="0014760E">
      <w:pPr>
        <w:jc w:val="both"/>
        <w:rPr>
          <w:rFonts w:ascii="Times" w:hAnsi="Times"/>
          <w:color w:val="000000" w:themeColor="text1"/>
          <w:lang w:val="en-GB"/>
        </w:rPr>
      </w:pPr>
    </w:p>
    <w:p w14:paraId="31B1BCC9" w14:textId="77777777" w:rsidR="004117E8" w:rsidRPr="00533D8E" w:rsidRDefault="004117E8" w:rsidP="004117E8">
      <w:pPr>
        <w:jc w:val="both"/>
        <w:rPr>
          <w:rFonts w:ascii="Times" w:hAnsi="Times"/>
          <w:b/>
          <w:color w:val="000000" w:themeColor="text1"/>
          <w:lang w:val="en-GB"/>
        </w:rPr>
      </w:pPr>
      <w:r w:rsidRPr="00533D8E">
        <w:rPr>
          <w:rFonts w:ascii="Times" w:hAnsi="Times"/>
          <w:b/>
          <w:color w:val="000000" w:themeColor="text1"/>
          <w:lang w:val="en-GB"/>
        </w:rPr>
        <w:lastRenderedPageBreak/>
        <w:t>References</w:t>
      </w:r>
    </w:p>
    <w:p w14:paraId="58F54D60" w14:textId="36F51DDC" w:rsidR="004117E8" w:rsidRPr="00533D8E" w:rsidRDefault="004117E8" w:rsidP="001B7A7E">
      <w:pPr>
        <w:pStyle w:val="Bibliografi1"/>
        <w:spacing w:line="240" w:lineRule="auto"/>
        <w:ind w:left="0" w:firstLine="0"/>
        <w:rPr>
          <w:color w:val="000000" w:themeColor="text1"/>
          <w:lang w:val="en-GB"/>
        </w:rPr>
      </w:pPr>
      <w:r w:rsidRPr="00533D8E">
        <w:rPr>
          <w:color w:val="000000" w:themeColor="text1"/>
          <w:lang w:val="en-GB"/>
        </w:rPr>
        <w:t>Charalambous,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C.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Y.,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&amp;</w:t>
      </w:r>
      <w:r w:rsidR="00B74BCC">
        <w:rPr>
          <w:color w:val="000000" w:themeColor="text1"/>
          <w:lang w:val="en-GB"/>
        </w:rPr>
        <w:t xml:space="preserve"> </w:t>
      </w:r>
      <w:proofErr w:type="spellStart"/>
      <w:r w:rsidRPr="00533D8E">
        <w:rPr>
          <w:color w:val="000000" w:themeColor="text1"/>
          <w:lang w:val="en-GB"/>
        </w:rPr>
        <w:t>Philippou</w:t>
      </w:r>
      <w:proofErr w:type="spellEnd"/>
      <w:r w:rsidRPr="00533D8E">
        <w:rPr>
          <w:color w:val="000000" w:themeColor="text1"/>
          <w:lang w:val="en-GB"/>
        </w:rPr>
        <w:t>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G.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N.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(2010).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Teachers’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Concerns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and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Efficacy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Beliefs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about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Implementing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Mathematics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Curriculum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Reform: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Integrating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Two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Lines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of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Inquiry.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Educational</w:t>
      </w:r>
      <w:r w:rsidR="00B74BCC">
        <w:rPr>
          <w:i/>
          <w:iCs/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Studies</w:t>
      </w:r>
      <w:r w:rsidR="00B74BCC">
        <w:rPr>
          <w:i/>
          <w:iCs/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in</w:t>
      </w:r>
      <w:r w:rsidR="00B74BCC">
        <w:rPr>
          <w:i/>
          <w:iCs/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Mathematics</w:t>
      </w:r>
      <w:r w:rsidRPr="00533D8E">
        <w:rPr>
          <w:color w:val="000000" w:themeColor="text1"/>
          <w:lang w:val="en-GB"/>
        </w:rPr>
        <w:t>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75</w:t>
      </w:r>
      <w:r w:rsidRPr="00533D8E">
        <w:rPr>
          <w:color w:val="000000" w:themeColor="text1"/>
          <w:lang w:val="en-GB"/>
        </w:rPr>
        <w:t>(1),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1–21.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ERIC.</w:t>
      </w:r>
    </w:p>
    <w:p w14:paraId="69658B36" w14:textId="77777777" w:rsidR="001B7A7E" w:rsidRDefault="001B7A7E" w:rsidP="001B7A7E">
      <w:pPr>
        <w:pStyle w:val="Bibliografi1"/>
        <w:spacing w:line="240" w:lineRule="auto"/>
        <w:ind w:left="0" w:firstLine="0"/>
        <w:rPr>
          <w:color w:val="000000" w:themeColor="text1"/>
          <w:lang w:val="en-GB"/>
        </w:rPr>
      </w:pPr>
    </w:p>
    <w:p w14:paraId="55A64C31" w14:textId="2499364B" w:rsidR="004117E8" w:rsidRPr="00533D8E" w:rsidRDefault="004117E8" w:rsidP="001B7A7E">
      <w:pPr>
        <w:pStyle w:val="Bibliografi1"/>
        <w:spacing w:line="240" w:lineRule="auto"/>
        <w:ind w:left="0" w:firstLine="0"/>
        <w:rPr>
          <w:color w:val="000000" w:themeColor="text1"/>
          <w:lang w:val="en-GB"/>
        </w:rPr>
      </w:pPr>
      <w:r w:rsidRPr="00533D8E">
        <w:rPr>
          <w:color w:val="000000" w:themeColor="text1"/>
          <w:lang w:val="en-GB"/>
        </w:rPr>
        <w:t>Coburn,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C.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E.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(2003).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Rethinking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scale: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Moving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beyond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numbers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to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deep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and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lasting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change.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Educational</w:t>
      </w:r>
      <w:r w:rsidR="00B74BCC">
        <w:rPr>
          <w:i/>
          <w:iCs/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Researcher</w:t>
      </w:r>
      <w:r w:rsidRPr="00533D8E">
        <w:rPr>
          <w:color w:val="000000" w:themeColor="text1"/>
          <w:lang w:val="en-GB"/>
        </w:rPr>
        <w:t>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32</w:t>
      </w:r>
      <w:r w:rsidRPr="00533D8E">
        <w:rPr>
          <w:color w:val="000000" w:themeColor="text1"/>
          <w:lang w:val="en-GB"/>
        </w:rPr>
        <w:t>(6),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3–12.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https://doi.org/10.3102/0013189x032006003</w:t>
      </w:r>
    </w:p>
    <w:p w14:paraId="005C6AAE" w14:textId="77777777" w:rsidR="001B7A7E" w:rsidRDefault="001B7A7E" w:rsidP="001B7A7E">
      <w:pPr>
        <w:pStyle w:val="Bibliografi1"/>
        <w:spacing w:line="240" w:lineRule="auto"/>
        <w:ind w:left="0" w:firstLine="0"/>
        <w:rPr>
          <w:color w:val="000000" w:themeColor="text1"/>
          <w:lang w:val="en-GB"/>
        </w:rPr>
      </w:pPr>
    </w:p>
    <w:p w14:paraId="21036CB7" w14:textId="54646A58" w:rsidR="0048355D" w:rsidRPr="001B7A7E" w:rsidRDefault="004117E8" w:rsidP="001B7A7E">
      <w:pPr>
        <w:pStyle w:val="Bibliografi1"/>
        <w:spacing w:line="240" w:lineRule="auto"/>
        <w:ind w:left="0" w:firstLine="0"/>
        <w:rPr>
          <w:color w:val="000000" w:themeColor="text1"/>
          <w:lang w:val="en-GB"/>
        </w:rPr>
      </w:pPr>
      <w:r w:rsidRPr="00533D8E">
        <w:rPr>
          <w:color w:val="000000" w:themeColor="text1"/>
          <w:lang w:val="en-GB"/>
        </w:rPr>
        <w:t>Thomas,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G.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(2011).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typology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for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the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case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study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in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social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science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following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review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of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definition,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discourse,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and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structure.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Qualitative</w:t>
      </w:r>
      <w:r w:rsidR="00B74BCC">
        <w:rPr>
          <w:i/>
          <w:iCs/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Inquiry</w:t>
      </w:r>
      <w:r w:rsidRPr="00533D8E">
        <w:rPr>
          <w:color w:val="000000" w:themeColor="text1"/>
          <w:lang w:val="en-GB"/>
        </w:rPr>
        <w:t>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i/>
          <w:iCs/>
          <w:color w:val="000000" w:themeColor="text1"/>
          <w:lang w:val="en-GB"/>
        </w:rPr>
        <w:t>17</w:t>
      </w:r>
      <w:r w:rsidRPr="00533D8E">
        <w:rPr>
          <w:color w:val="000000" w:themeColor="text1"/>
          <w:lang w:val="en-GB"/>
        </w:rPr>
        <w:t>(6),</w:t>
      </w:r>
      <w:r w:rsidR="00B74BCC">
        <w:rPr>
          <w:color w:val="000000" w:themeColor="text1"/>
          <w:lang w:val="en-GB"/>
        </w:rPr>
        <w:t xml:space="preserve"> </w:t>
      </w:r>
      <w:r w:rsidRPr="00533D8E">
        <w:rPr>
          <w:color w:val="000000" w:themeColor="text1"/>
          <w:lang w:val="en-GB"/>
        </w:rPr>
        <w:t>511–521.</w:t>
      </w:r>
    </w:p>
    <w:sectPr w:rsidR="0048355D" w:rsidRPr="001B7A7E" w:rsidSect="008D1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F44E" w14:textId="77777777" w:rsidR="00101E8A" w:rsidRDefault="00101E8A" w:rsidP="00CC6095">
      <w:r>
        <w:separator/>
      </w:r>
    </w:p>
  </w:endnote>
  <w:endnote w:type="continuationSeparator" w:id="0">
    <w:p w14:paraId="1EC1F536" w14:textId="77777777" w:rsidR="00101E8A" w:rsidRDefault="00101E8A" w:rsidP="00CC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481F" w14:textId="77777777" w:rsidR="00101E8A" w:rsidRDefault="00101E8A" w:rsidP="00CC6095">
      <w:r>
        <w:separator/>
      </w:r>
    </w:p>
  </w:footnote>
  <w:footnote w:type="continuationSeparator" w:id="0">
    <w:p w14:paraId="5915C79F" w14:textId="77777777" w:rsidR="00101E8A" w:rsidRDefault="00101E8A" w:rsidP="00CC6095">
      <w:r>
        <w:continuationSeparator/>
      </w:r>
    </w:p>
  </w:footnote>
  <w:footnote w:id="1">
    <w:p w14:paraId="5EFE9409" w14:textId="06834037" w:rsidR="00CC6095" w:rsidRPr="00CC6095" w:rsidRDefault="00CC6095" w:rsidP="00B74BCC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PUMP is an acronym for ‘</w:t>
      </w:r>
      <w:proofErr w:type="spellStart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Processanalyser</w:t>
      </w:r>
      <w:proofErr w:type="spellEnd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 av </w:t>
      </w:r>
      <w:proofErr w:type="spellStart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Undervisning</w:t>
      </w:r>
      <w:proofErr w:type="spellEnd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 </w:t>
      </w:r>
      <w:proofErr w:type="spellStart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i</w:t>
      </w:r>
      <w:proofErr w:type="spellEnd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 xml:space="preserve"> </w:t>
      </w:r>
      <w:proofErr w:type="spellStart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Matematik</w:t>
      </w:r>
      <w:proofErr w:type="spellEnd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/</w:t>
      </w:r>
      <w:proofErr w:type="spellStart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Psykolingvistik</w:t>
      </w:r>
      <w:proofErr w:type="spellEnd"/>
      <w:r w:rsidRPr="00CC6095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’, which would translate to ‘Process analysis of Teaching in Mathematics/Psycholinguistics’.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569"/>
    <w:multiLevelType w:val="multilevel"/>
    <w:tmpl w:val="E9B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90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F3"/>
    <w:rsid w:val="00001087"/>
    <w:rsid w:val="000028D8"/>
    <w:rsid w:val="000133F5"/>
    <w:rsid w:val="000134BE"/>
    <w:rsid w:val="00017A3A"/>
    <w:rsid w:val="00026817"/>
    <w:rsid w:val="00034B71"/>
    <w:rsid w:val="00037E3A"/>
    <w:rsid w:val="00040787"/>
    <w:rsid w:val="00055488"/>
    <w:rsid w:val="00067F45"/>
    <w:rsid w:val="00071853"/>
    <w:rsid w:val="00093FFB"/>
    <w:rsid w:val="000942E6"/>
    <w:rsid w:val="000A0450"/>
    <w:rsid w:val="00101E8A"/>
    <w:rsid w:val="00105E9E"/>
    <w:rsid w:val="00110349"/>
    <w:rsid w:val="001225A1"/>
    <w:rsid w:val="00144AB3"/>
    <w:rsid w:val="00145BEF"/>
    <w:rsid w:val="0014760E"/>
    <w:rsid w:val="00177CF0"/>
    <w:rsid w:val="00186A80"/>
    <w:rsid w:val="00186F7B"/>
    <w:rsid w:val="00187712"/>
    <w:rsid w:val="001A3787"/>
    <w:rsid w:val="001A4A53"/>
    <w:rsid w:val="001B7A7E"/>
    <w:rsid w:val="001C4B37"/>
    <w:rsid w:val="001D2EA2"/>
    <w:rsid w:val="001F2C59"/>
    <w:rsid w:val="00221C68"/>
    <w:rsid w:val="002B1FF7"/>
    <w:rsid w:val="003015D9"/>
    <w:rsid w:val="00307E87"/>
    <w:rsid w:val="003234F8"/>
    <w:rsid w:val="00346ED9"/>
    <w:rsid w:val="00355C80"/>
    <w:rsid w:val="00362BAC"/>
    <w:rsid w:val="0037110D"/>
    <w:rsid w:val="003B2615"/>
    <w:rsid w:val="003C7BD6"/>
    <w:rsid w:val="00410B3C"/>
    <w:rsid w:val="004117E8"/>
    <w:rsid w:val="0048355D"/>
    <w:rsid w:val="0048731E"/>
    <w:rsid w:val="004A2865"/>
    <w:rsid w:val="004C39D7"/>
    <w:rsid w:val="004D6C85"/>
    <w:rsid w:val="004E56CA"/>
    <w:rsid w:val="004F7B27"/>
    <w:rsid w:val="0050131F"/>
    <w:rsid w:val="005114C7"/>
    <w:rsid w:val="005125F6"/>
    <w:rsid w:val="00531600"/>
    <w:rsid w:val="00533D8E"/>
    <w:rsid w:val="00534E33"/>
    <w:rsid w:val="00566B3D"/>
    <w:rsid w:val="0057635F"/>
    <w:rsid w:val="005F7DEC"/>
    <w:rsid w:val="00625D99"/>
    <w:rsid w:val="0068472E"/>
    <w:rsid w:val="00685A2A"/>
    <w:rsid w:val="00686E57"/>
    <w:rsid w:val="006C242A"/>
    <w:rsid w:val="006F0580"/>
    <w:rsid w:val="006F56EC"/>
    <w:rsid w:val="0070185D"/>
    <w:rsid w:val="00743A08"/>
    <w:rsid w:val="00764B37"/>
    <w:rsid w:val="00767E4A"/>
    <w:rsid w:val="00770857"/>
    <w:rsid w:val="007916C4"/>
    <w:rsid w:val="007B2DD9"/>
    <w:rsid w:val="00810A5A"/>
    <w:rsid w:val="008111FA"/>
    <w:rsid w:val="00843115"/>
    <w:rsid w:val="0085233A"/>
    <w:rsid w:val="00856B78"/>
    <w:rsid w:val="008767EF"/>
    <w:rsid w:val="008D16EB"/>
    <w:rsid w:val="0091692E"/>
    <w:rsid w:val="009340E8"/>
    <w:rsid w:val="009343EB"/>
    <w:rsid w:val="00945C2F"/>
    <w:rsid w:val="00964AE2"/>
    <w:rsid w:val="00985624"/>
    <w:rsid w:val="00987D8D"/>
    <w:rsid w:val="009A53EF"/>
    <w:rsid w:val="009B33B5"/>
    <w:rsid w:val="009C180E"/>
    <w:rsid w:val="009D0753"/>
    <w:rsid w:val="009F73AD"/>
    <w:rsid w:val="00A12B34"/>
    <w:rsid w:val="00A56447"/>
    <w:rsid w:val="00A61E5F"/>
    <w:rsid w:val="00A65597"/>
    <w:rsid w:val="00AA195A"/>
    <w:rsid w:val="00AB19A4"/>
    <w:rsid w:val="00AC24CB"/>
    <w:rsid w:val="00AF5CBB"/>
    <w:rsid w:val="00B34E97"/>
    <w:rsid w:val="00B5520B"/>
    <w:rsid w:val="00B74BCC"/>
    <w:rsid w:val="00BF5D18"/>
    <w:rsid w:val="00C07F4C"/>
    <w:rsid w:val="00C24CBE"/>
    <w:rsid w:val="00C2510C"/>
    <w:rsid w:val="00C33113"/>
    <w:rsid w:val="00C472F9"/>
    <w:rsid w:val="00C501D6"/>
    <w:rsid w:val="00C572E5"/>
    <w:rsid w:val="00C64FFE"/>
    <w:rsid w:val="00C67053"/>
    <w:rsid w:val="00C96AA9"/>
    <w:rsid w:val="00CB22F5"/>
    <w:rsid w:val="00CC6095"/>
    <w:rsid w:val="00CD2B19"/>
    <w:rsid w:val="00CD702F"/>
    <w:rsid w:val="00CE7166"/>
    <w:rsid w:val="00D10E47"/>
    <w:rsid w:val="00D160F9"/>
    <w:rsid w:val="00D41DC6"/>
    <w:rsid w:val="00D61083"/>
    <w:rsid w:val="00D63B32"/>
    <w:rsid w:val="00D67B54"/>
    <w:rsid w:val="00D960A4"/>
    <w:rsid w:val="00DA18C0"/>
    <w:rsid w:val="00DB36F3"/>
    <w:rsid w:val="00DF27B1"/>
    <w:rsid w:val="00DF6E69"/>
    <w:rsid w:val="00E30FF7"/>
    <w:rsid w:val="00E36C51"/>
    <w:rsid w:val="00E377C2"/>
    <w:rsid w:val="00E52F0B"/>
    <w:rsid w:val="00E753C0"/>
    <w:rsid w:val="00E82A22"/>
    <w:rsid w:val="00E91C40"/>
    <w:rsid w:val="00EB5835"/>
    <w:rsid w:val="00EE1D6C"/>
    <w:rsid w:val="00EE4358"/>
    <w:rsid w:val="00F161E4"/>
    <w:rsid w:val="00F545B6"/>
    <w:rsid w:val="00F73508"/>
    <w:rsid w:val="00FC69F4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4A24"/>
  <w15:chartTrackingRefBased/>
  <w15:docId w15:val="{0C6FB2FB-3053-A641-9561-E1B1454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2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5A2A"/>
  </w:style>
  <w:style w:type="character" w:styleId="Hyperlink">
    <w:name w:val="Hyperlink"/>
    <w:basedOn w:val="DefaultParagraphFont"/>
    <w:uiPriority w:val="99"/>
    <w:unhideWhenUsed/>
    <w:rsid w:val="00F545B6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545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0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09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55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customStyle="1" w:styleId="Bibliografi1">
    <w:name w:val="Bibliografi1"/>
    <w:basedOn w:val="Normal"/>
    <w:link w:val="BibliographyChar"/>
    <w:rsid w:val="004117E8"/>
    <w:pPr>
      <w:spacing w:line="480" w:lineRule="auto"/>
      <w:ind w:left="720" w:hanging="720"/>
      <w:jc w:val="both"/>
    </w:pPr>
    <w:rPr>
      <w:rFonts w:ascii="Times" w:hAnsi="Times"/>
      <w:color w:val="FF0000"/>
      <w:lang w:val="en-US"/>
    </w:rPr>
  </w:style>
  <w:style w:type="character" w:customStyle="1" w:styleId="BibliographyChar">
    <w:name w:val="Bibliography Char"/>
    <w:basedOn w:val="DefaultParagraphFont"/>
    <w:link w:val="Bibliografi1"/>
    <w:rsid w:val="004117E8"/>
    <w:rPr>
      <w:rFonts w:ascii="Times" w:hAnsi="Times"/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4BD75C-B11F-F544-AF2C-A308A0B96769}">
  <we:reference id="wa200001011" version="1.2.0.0" store="sv-SE" storeType="OMEX"/>
  <we:alternateReferences>
    <we:reference id="wa200001011" version="1.2.0.0" store="sv-SE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/>
  <LinksUpToDate>false</LinksUpToDate>
  <CharactersWithSpaces>3596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Misfeldt</dc:creator>
  <cp:keywords/>
  <dc:description/>
  <cp:lastModifiedBy>Marc Jarmuszewski</cp:lastModifiedBy>
  <cp:revision>16</cp:revision>
  <dcterms:created xsi:type="dcterms:W3CDTF">2022-09-05T06:59:00Z</dcterms:created>
  <dcterms:modified xsi:type="dcterms:W3CDTF">2022-09-12T07:30:00Z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ZOTERO_PREF_1">
    <vt:lpwstr>&lt;data data-version="3" zotero-version="6.0.13"&gt;&lt;session id="hgsuJkJC"/&gt;&lt;style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5" name="ZOTERO_PREF_2">
    <vt:lpwstr>alAbbreviations" value="true"/&gt;&lt;/prefs&gt;&lt;/data&gt;</vt:lpwstr>
  </property>
</Properties>
</file>